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42120" w14:textId="341C9972" w:rsidR="00891D83" w:rsidRPr="00DB3037" w:rsidRDefault="003A59CA" w:rsidP="00DB3037">
      <w:pPr>
        <w:pBdr>
          <w:bottom w:val="single" w:sz="4" w:space="1" w:color="auto"/>
        </w:pBdr>
        <w:rPr>
          <w:rFonts w:ascii="Arial" w:hAnsi="Arial"/>
          <w:b/>
          <w:sz w:val="28"/>
          <w:szCs w:val="28"/>
        </w:rPr>
      </w:pPr>
      <w:bookmarkStart w:id="0" w:name="_GoBack"/>
      <w:bookmarkEnd w:id="0"/>
      <w:r w:rsidRPr="00DB3037">
        <w:rPr>
          <w:rFonts w:ascii="Arial" w:hAnsi="Arial"/>
          <w:b/>
          <w:sz w:val="28"/>
          <w:szCs w:val="28"/>
        </w:rPr>
        <w:t>SUMMARY OF GOVERNOR’S 2016-2017 BUDGET TRAILER BILLS</w:t>
      </w:r>
      <w:r w:rsidR="00DF706A">
        <w:rPr>
          <w:rFonts w:ascii="Arial" w:hAnsi="Arial"/>
          <w:b/>
          <w:sz w:val="28"/>
          <w:szCs w:val="28"/>
        </w:rPr>
        <w:t xml:space="preserve"> OF INTEREST TO APA CALIFORNIA</w:t>
      </w:r>
    </w:p>
    <w:p w14:paraId="60A7ACE1" w14:textId="77777777" w:rsidR="003A59CA" w:rsidRPr="00DB3037" w:rsidRDefault="003A59CA" w:rsidP="00DB3037">
      <w:pPr>
        <w:pBdr>
          <w:bottom w:val="single" w:sz="4" w:space="1" w:color="auto"/>
        </w:pBdr>
        <w:rPr>
          <w:rFonts w:ascii="Arial" w:hAnsi="Arial"/>
          <w:b/>
          <w:sz w:val="28"/>
          <w:szCs w:val="28"/>
        </w:rPr>
      </w:pPr>
      <w:r w:rsidRPr="00DB3037">
        <w:rPr>
          <w:rFonts w:ascii="Arial" w:hAnsi="Arial"/>
          <w:b/>
          <w:sz w:val="28"/>
          <w:szCs w:val="28"/>
        </w:rPr>
        <w:t>AS OF FEBRUARY 2, 2016</w:t>
      </w:r>
    </w:p>
    <w:p w14:paraId="1BA00F14" w14:textId="77777777" w:rsidR="003A59CA" w:rsidRDefault="003A59CA">
      <w:pPr>
        <w:rPr>
          <w:rFonts w:ascii="Arial" w:hAnsi="Arial"/>
          <w:sz w:val="28"/>
          <w:szCs w:val="28"/>
        </w:rPr>
      </w:pPr>
    </w:p>
    <w:p w14:paraId="657946E7" w14:textId="7B6FF62A" w:rsidR="007D4FFA" w:rsidRDefault="007D4FFA">
      <w:pPr>
        <w:rPr>
          <w:rFonts w:ascii="Arial" w:hAnsi="Arial"/>
          <w:sz w:val="28"/>
          <w:szCs w:val="28"/>
        </w:rPr>
      </w:pPr>
      <w:r>
        <w:rPr>
          <w:rFonts w:ascii="Arial" w:hAnsi="Arial"/>
          <w:sz w:val="28"/>
          <w:szCs w:val="28"/>
        </w:rPr>
        <w:t>For a copy of the bills, go to:</w:t>
      </w:r>
    </w:p>
    <w:p w14:paraId="78A20A3E" w14:textId="26FC3FA4" w:rsidR="007D4FFA" w:rsidRDefault="00185539">
      <w:pPr>
        <w:rPr>
          <w:rFonts w:ascii="Arial" w:hAnsi="Arial"/>
          <w:sz w:val="28"/>
          <w:szCs w:val="28"/>
        </w:rPr>
      </w:pPr>
      <w:hyperlink r:id="rId5" w:history="1">
        <w:r w:rsidR="007D4FFA" w:rsidRPr="008041F7">
          <w:rPr>
            <w:rStyle w:val="Hyperlink"/>
            <w:rFonts w:ascii="Arial" w:hAnsi="Arial"/>
            <w:sz w:val="28"/>
            <w:szCs w:val="28"/>
          </w:rPr>
          <w:t>http://www.dof.ca.gov/budgeting/trailer_bill_language</w:t>
        </w:r>
      </w:hyperlink>
    </w:p>
    <w:p w14:paraId="666F35D9" w14:textId="77777777" w:rsidR="003A59CA" w:rsidRDefault="003A59CA">
      <w:pPr>
        <w:rPr>
          <w:rFonts w:ascii="Arial" w:hAnsi="Arial"/>
          <w:sz w:val="28"/>
          <w:szCs w:val="28"/>
        </w:rPr>
      </w:pPr>
    </w:p>
    <w:p w14:paraId="71167125" w14:textId="1A611BF4" w:rsidR="003A59CA" w:rsidRDefault="007D4FFA" w:rsidP="003A59CA">
      <w:pPr>
        <w:rPr>
          <w:rFonts w:ascii="Arial" w:hAnsi="Arial"/>
          <w:b/>
        </w:rPr>
      </w:pPr>
      <w:r>
        <w:rPr>
          <w:rFonts w:ascii="Arial" w:hAnsi="Arial"/>
          <w:b/>
        </w:rPr>
        <w:t>CLEANUP LANGUAGE FOR MEDICAL MARIJUANA REGULATION AND SAFETY ACT</w:t>
      </w:r>
    </w:p>
    <w:p w14:paraId="05285CE3" w14:textId="5DC1F072" w:rsidR="007D4FFA" w:rsidRPr="007D4FFA" w:rsidRDefault="007D4FFA" w:rsidP="007D4FFA">
      <w:pPr>
        <w:pStyle w:val="ListParagraph"/>
        <w:numPr>
          <w:ilvl w:val="0"/>
          <w:numId w:val="5"/>
        </w:numPr>
        <w:rPr>
          <w:rFonts w:ascii="Arial" w:hAnsi="Arial"/>
          <w:b/>
        </w:rPr>
      </w:pPr>
      <w:r>
        <w:rPr>
          <w:rFonts w:ascii="Arial" w:hAnsi="Arial"/>
        </w:rPr>
        <w:t xml:space="preserve">Placeholder for amendments to </w:t>
      </w:r>
      <w:r w:rsidRPr="007D4FFA">
        <w:rPr>
          <w:rFonts w:ascii="Arial" w:hAnsi="Arial" w:cs="Arial"/>
          <w:sz w:val="22"/>
          <w:szCs w:val="22"/>
        </w:rPr>
        <w:t>the Medical Mari</w:t>
      </w:r>
      <w:r w:rsidR="00544842">
        <w:rPr>
          <w:rFonts w:ascii="Arial" w:hAnsi="Arial" w:cs="Arial"/>
          <w:sz w:val="22"/>
          <w:szCs w:val="22"/>
        </w:rPr>
        <w:t>juana Regulation and Safety Act</w:t>
      </w:r>
      <w:r>
        <w:rPr>
          <w:rFonts w:ascii="Arial" w:hAnsi="Arial" w:cs="Arial"/>
          <w:sz w:val="22"/>
          <w:szCs w:val="22"/>
        </w:rPr>
        <w:t xml:space="preserve"> that “</w:t>
      </w:r>
      <w:r w:rsidRPr="007D4FFA">
        <w:rPr>
          <w:rFonts w:ascii="Arial" w:hAnsi="Arial" w:cs="Arial"/>
          <w:sz w:val="22"/>
          <w:szCs w:val="22"/>
        </w:rPr>
        <w:t>will solidify the regulatory framework for the licensing and enforcement of the cultivation, manufacture, transportation, storage, and distribution of medical marijuana in California.</w:t>
      </w:r>
      <w:r>
        <w:rPr>
          <w:rFonts w:ascii="Arial" w:hAnsi="Arial" w:cs="Arial"/>
          <w:sz w:val="22"/>
          <w:szCs w:val="22"/>
        </w:rPr>
        <w:t>”</w:t>
      </w:r>
    </w:p>
    <w:p w14:paraId="2D030D22" w14:textId="77777777" w:rsidR="007D4FFA" w:rsidRDefault="007D4FFA" w:rsidP="003A59CA">
      <w:pPr>
        <w:rPr>
          <w:rFonts w:ascii="Arial" w:hAnsi="Arial"/>
          <w:b/>
        </w:rPr>
      </w:pPr>
    </w:p>
    <w:p w14:paraId="5D8138D3" w14:textId="36224CE5" w:rsidR="003A59CA" w:rsidRPr="007D4FFA" w:rsidRDefault="003A59CA" w:rsidP="003A59CA">
      <w:pPr>
        <w:rPr>
          <w:rFonts w:ascii="Arial" w:hAnsi="Arial"/>
          <w:b/>
        </w:rPr>
      </w:pPr>
      <w:r w:rsidRPr="007921FB">
        <w:rPr>
          <w:rFonts w:ascii="Arial" w:hAnsi="Arial"/>
          <w:b/>
        </w:rPr>
        <w:t xml:space="preserve">GOVERNOR’S TRANSPORTATION FUNDING </w:t>
      </w:r>
      <w:r w:rsidR="00963B13" w:rsidRPr="007921FB">
        <w:rPr>
          <w:rFonts w:ascii="Arial" w:hAnsi="Arial"/>
          <w:b/>
        </w:rPr>
        <w:t xml:space="preserve">&amp; CEQA </w:t>
      </w:r>
      <w:r w:rsidR="001F2C1E" w:rsidRPr="007921FB">
        <w:rPr>
          <w:rFonts w:ascii="Arial" w:hAnsi="Arial"/>
          <w:b/>
        </w:rPr>
        <w:t xml:space="preserve">EXEMPTION </w:t>
      </w:r>
      <w:r w:rsidRPr="007921FB">
        <w:rPr>
          <w:rFonts w:ascii="Arial" w:hAnsi="Arial"/>
          <w:b/>
        </w:rPr>
        <w:t>PACKAGE</w:t>
      </w:r>
    </w:p>
    <w:p w14:paraId="416DD61C" w14:textId="77777777" w:rsidR="003A59CA" w:rsidRPr="007921FB" w:rsidRDefault="003A59CA" w:rsidP="003A59CA">
      <w:pPr>
        <w:pStyle w:val="ListParagraph"/>
        <w:numPr>
          <w:ilvl w:val="0"/>
          <w:numId w:val="1"/>
        </w:numPr>
        <w:rPr>
          <w:rFonts w:ascii="Arial" w:hAnsi="Arial"/>
        </w:rPr>
      </w:pPr>
      <w:r w:rsidRPr="007921FB">
        <w:rPr>
          <w:rFonts w:ascii="Arial" w:hAnsi="Arial"/>
        </w:rPr>
        <w:t>On July 1, 2017, increases the motor vehicle fuel (gas) excise tax by 6 cents per gallon and the diesel fuel excise tax by 11 cents per gallon.</w:t>
      </w:r>
    </w:p>
    <w:p w14:paraId="2DBBD9BF" w14:textId="77777777" w:rsidR="003A59CA" w:rsidRPr="007921FB" w:rsidRDefault="003A59CA" w:rsidP="003A59CA">
      <w:pPr>
        <w:pStyle w:val="ListParagraph"/>
        <w:numPr>
          <w:ilvl w:val="0"/>
          <w:numId w:val="1"/>
        </w:numPr>
        <w:rPr>
          <w:rFonts w:ascii="Arial" w:hAnsi="Arial"/>
        </w:rPr>
      </w:pPr>
      <w:r w:rsidRPr="007921FB">
        <w:rPr>
          <w:rFonts w:ascii="Arial" w:hAnsi="Arial"/>
        </w:rPr>
        <w:t>Requires the taxes to be adjusted annually for inflation beginning in 2018.</w:t>
      </w:r>
    </w:p>
    <w:p w14:paraId="1A9D4B9B" w14:textId="77777777" w:rsidR="003A59CA" w:rsidRPr="007921FB" w:rsidRDefault="003A59CA" w:rsidP="003A59CA">
      <w:pPr>
        <w:pStyle w:val="ListParagraph"/>
        <w:numPr>
          <w:ilvl w:val="0"/>
          <w:numId w:val="1"/>
        </w:numPr>
        <w:rPr>
          <w:rFonts w:ascii="Arial" w:hAnsi="Arial"/>
        </w:rPr>
      </w:pPr>
      <w:r w:rsidRPr="007921FB">
        <w:rPr>
          <w:rFonts w:ascii="Arial" w:hAnsi="Arial"/>
        </w:rPr>
        <w:t>Imposes associated storage taxes.</w:t>
      </w:r>
    </w:p>
    <w:p w14:paraId="1F6A3D45" w14:textId="77777777" w:rsidR="003A59CA" w:rsidRPr="007921FB" w:rsidRDefault="003A59CA" w:rsidP="003A59CA">
      <w:pPr>
        <w:pStyle w:val="ListParagraph"/>
        <w:numPr>
          <w:ilvl w:val="0"/>
          <w:numId w:val="1"/>
        </w:numPr>
        <w:rPr>
          <w:rFonts w:ascii="Arial" w:hAnsi="Arial"/>
        </w:rPr>
      </w:pPr>
      <w:r w:rsidRPr="007921FB">
        <w:rPr>
          <w:rFonts w:ascii="Arial" w:hAnsi="Arial"/>
        </w:rPr>
        <w:t>Imposes a road improvement charge of $65 on every vehicle subject to registration fees.</w:t>
      </w:r>
    </w:p>
    <w:p w14:paraId="49BD503D" w14:textId="77777777" w:rsidR="003A59CA" w:rsidRPr="007921FB" w:rsidRDefault="003A59CA" w:rsidP="003A59CA">
      <w:pPr>
        <w:pStyle w:val="ListParagraph"/>
        <w:numPr>
          <w:ilvl w:val="0"/>
          <w:numId w:val="1"/>
        </w:numPr>
        <w:rPr>
          <w:rFonts w:ascii="Arial" w:hAnsi="Arial"/>
        </w:rPr>
      </w:pPr>
      <w:r w:rsidRPr="007921FB">
        <w:rPr>
          <w:rFonts w:ascii="Arial" w:hAnsi="Arial"/>
        </w:rPr>
        <w:t>Creates the Road Maintenance &amp; Accountability Program to address deferred maintenance on state highways and local streets and roads, to include the above tax and other fee increases, except that the 6 cent increase in the gas tax would be distributed under the existing formula.</w:t>
      </w:r>
    </w:p>
    <w:p w14:paraId="7EBC1BA2" w14:textId="77777777" w:rsidR="003A59CA" w:rsidRPr="007921FB" w:rsidRDefault="003A59CA" w:rsidP="003A59CA">
      <w:pPr>
        <w:pStyle w:val="ListParagraph"/>
        <w:numPr>
          <w:ilvl w:val="0"/>
          <w:numId w:val="1"/>
        </w:numPr>
        <w:rPr>
          <w:rFonts w:ascii="Arial" w:hAnsi="Arial"/>
        </w:rPr>
      </w:pPr>
      <w:r w:rsidRPr="007921FB">
        <w:rPr>
          <w:rFonts w:ascii="Arial" w:hAnsi="Arial"/>
        </w:rPr>
        <w:t>Sets aside $250 million annually for a local partnership program to fund road maintenance and rehab in counties that have local transportation taxes or that have imposed fees including uniform development fees dedicated solely to transportation improvements.</w:t>
      </w:r>
    </w:p>
    <w:p w14:paraId="117D1023" w14:textId="77777777" w:rsidR="00DD723B" w:rsidRPr="007921FB" w:rsidRDefault="00DD723B" w:rsidP="003A59CA">
      <w:pPr>
        <w:pStyle w:val="ListParagraph"/>
        <w:numPr>
          <w:ilvl w:val="0"/>
          <w:numId w:val="1"/>
        </w:numPr>
        <w:rPr>
          <w:rFonts w:ascii="Arial" w:hAnsi="Arial"/>
        </w:rPr>
      </w:pPr>
      <w:r w:rsidRPr="007921FB">
        <w:rPr>
          <w:rFonts w:ascii="Arial" w:hAnsi="Arial"/>
        </w:rPr>
        <w:t>Sets aside $200 million annually for the Trade Corridor Enhancement Account to fund trade corridor improvement projects.</w:t>
      </w:r>
    </w:p>
    <w:p w14:paraId="05E0D2FA" w14:textId="77777777" w:rsidR="00DD723B" w:rsidRPr="007921FB" w:rsidRDefault="00DD723B" w:rsidP="003A59CA">
      <w:pPr>
        <w:pStyle w:val="ListParagraph"/>
        <w:numPr>
          <w:ilvl w:val="0"/>
          <w:numId w:val="1"/>
        </w:numPr>
        <w:rPr>
          <w:rFonts w:ascii="Arial" w:hAnsi="Arial"/>
        </w:rPr>
      </w:pPr>
      <w:r w:rsidRPr="007921FB">
        <w:rPr>
          <w:rFonts w:ascii="Arial" w:hAnsi="Arial"/>
        </w:rPr>
        <w:t>Continuously appropriates 40% of the remaining revenues to cities and counties by formula, and would require 60% of the remaining revenues for the state highway system.</w:t>
      </w:r>
    </w:p>
    <w:p w14:paraId="1D0A8682" w14:textId="77777777" w:rsidR="00DD723B" w:rsidRPr="007921FB" w:rsidRDefault="00DD723B" w:rsidP="003A59CA">
      <w:pPr>
        <w:pStyle w:val="ListParagraph"/>
        <w:numPr>
          <w:ilvl w:val="0"/>
          <w:numId w:val="1"/>
        </w:numPr>
        <w:rPr>
          <w:rFonts w:ascii="Arial" w:hAnsi="Arial"/>
        </w:rPr>
      </w:pPr>
      <w:r w:rsidRPr="007921FB">
        <w:rPr>
          <w:rFonts w:ascii="Arial" w:hAnsi="Arial"/>
        </w:rPr>
        <w:t>Directs additional 50% of cap &amp; trade monies to projects benefitting disadvantaged communities if monies are available above the current 25% goal.</w:t>
      </w:r>
    </w:p>
    <w:p w14:paraId="37D6D9DB" w14:textId="77777777" w:rsidR="00DD723B" w:rsidRPr="007921FB" w:rsidRDefault="00DD723B" w:rsidP="003A59CA">
      <w:pPr>
        <w:pStyle w:val="ListParagraph"/>
        <w:numPr>
          <w:ilvl w:val="0"/>
          <w:numId w:val="1"/>
        </w:numPr>
        <w:rPr>
          <w:rFonts w:ascii="Arial" w:hAnsi="Arial"/>
        </w:rPr>
      </w:pPr>
      <w:r w:rsidRPr="007921FB">
        <w:rPr>
          <w:rFonts w:ascii="Arial" w:hAnsi="Arial"/>
        </w:rPr>
        <w:t>Creates the Low Carbon Road Program to provide capital funds to cities, counties and tribal governments for road projects that reduce greenhouse gas emissions and improve mobility, of which 50% would be allocated to disadvantaged communities.</w:t>
      </w:r>
    </w:p>
    <w:p w14:paraId="48707BFA" w14:textId="77777777" w:rsidR="00DD723B" w:rsidRPr="007921FB" w:rsidRDefault="00DD723B" w:rsidP="003A59CA">
      <w:pPr>
        <w:pStyle w:val="ListParagraph"/>
        <w:numPr>
          <w:ilvl w:val="0"/>
          <w:numId w:val="1"/>
        </w:numPr>
        <w:rPr>
          <w:rFonts w:ascii="Arial" w:hAnsi="Arial"/>
        </w:rPr>
      </w:pPr>
      <w:r w:rsidRPr="007921FB">
        <w:rPr>
          <w:rFonts w:ascii="Arial" w:hAnsi="Arial"/>
        </w:rPr>
        <w:t>Repays outstanding loans to the Traffic Congestion Relief Program, The Trade Corridor Enhancement Act, Public Transportation Account, and State Highway Account.</w:t>
      </w:r>
    </w:p>
    <w:p w14:paraId="1E51025C" w14:textId="46FB0421" w:rsidR="00DD723B" w:rsidRPr="007921FB" w:rsidRDefault="00573F2C" w:rsidP="003A59CA">
      <w:pPr>
        <w:pStyle w:val="ListParagraph"/>
        <w:numPr>
          <w:ilvl w:val="0"/>
          <w:numId w:val="1"/>
        </w:numPr>
        <w:rPr>
          <w:rFonts w:ascii="Arial" w:hAnsi="Arial"/>
        </w:rPr>
      </w:pPr>
      <w:r w:rsidRPr="007921FB">
        <w:rPr>
          <w:rFonts w:ascii="Arial" w:hAnsi="Arial"/>
        </w:rPr>
        <w:lastRenderedPageBreak/>
        <w:t>Provides that CEQA does not apply to a project, or the issuance of a permit for a project, that consists of the inspection, maintenance, repair, rehabilitation, replacement, or removal of existing transportation infrastructure or to the addition of an auxiliary lane or bikeway to existing transportation infrastructure under certain conditions.</w:t>
      </w:r>
    </w:p>
    <w:p w14:paraId="4D1A1660" w14:textId="46F290EC" w:rsidR="00573F2C" w:rsidRPr="007921FB" w:rsidRDefault="00573F2C" w:rsidP="003A59CA">
      <w:pPr>
        <w:pStyle w:val="ListParagraph"/>
        <w:numPr>
          <w:ilvl w:val="0"/>
          <w:numId w:val="1"/>
        </w:numPr>
        <w:rPr>
          <w:rFonts w:ascii="Arial" w:hAnsi="Arial"/>
        </w:rPr>
      </w:pPr>
      <w:r w:rsidRPr="007921FB">
        <w:rPr>
          <w:rFonts w:ascii="Arial" w:hAnsi="Arial"/>
        </w:rPr>
        <w:t>Creates</w:t>
      </w:r>
      <w:r w:rsidR="00963B13" w:rsidRPr="007921FB">
        <w:rPr>
          <w:rFonts w:ascii="Arial" w:hAnsi="Arial"/>
        </w:rPr>
        <w:t xml:space="preserve"> the Advanced Mitigation Program in the Department of Transportation to implement environmental mitigation measures in advance of future transportation projects and sets aside funds for this purpose.</w:t>
      </w:r>
    </w:p>
    <w:p w14:paraId="62AE9356" w14:textId="77550193" w:rsidR="00963B13" w:rsidRPr="007921FB" w:rsidRDefault="001F2C1E" w:rsidP="003A59CA">
      <w:pPr>
        <w:pStyle w:val="ListParagraph"/>
        <w:numPr>
          <w:ilvl w:val="0"/>
          <w:numId w:val="1"/>
        </w:numPr>
        <w:rPr>
          <w:rFonts w:ascii="Arial" w:hAnsi="Arial"/>
        </w:rPr>
      </w:pPr>
      <w:r w:rsidRPr="007921FB">
        <w:rPr>
          <w:rFonts w:ascii="Arial" w:hAnsi="Arial"/>
        </w:rPr>
        <w:t>Urgency bill and 2/3 vote required.</w:t>
      </w:r>
    </w:p>
    <w:p w14:paraId="0E8C6807" w14:textId="77777777" w:rsidR="001F2C1E" w:rsidRPr="007921FB" w:rsidRDefault="001F2C1E" w:rsidP="001F2C1E">
      <w:pPr>
        <w:rPr>
          <w:rFonts w:ascii="Arial" w:hAnsi="Arial"/>
        </w:rPr>
      </w:pPr>
    </w:p>
    <w:p w14:paraId="31871D2F" w14:textId="7A9BB1BF" w:rsidR="001F2C1E" w:rsidRPr="007921FB" w:rsidRDefault="001F2C1E" w:rsidP="001F2C1E">
      <w:pPr>
        <w:rPr>
          <w:rFonts w:ascii="Arial" w:hAnsi="Arial"/>
          <w:b/>
        </w:rPr>
      </w:pPr>
      <w:r w:rsidRPr="007921FB">
        <w:rPr>
          <w:rFonts w:ascii="Arial" w:hAnsi="Arial"/>
          <w:b/>
        </w:rPr>
        <w:t>CONSTITUTIONAL AMENDMENT TO RESTRICT MOTOR VEHICLE FEE EXPENDITURES</w:t>
      </w:r>
    </w:p>
    <w:p w14:paraId="466CD35C" w14:textId="070877BB" w:rsidR="001F2C1E" w:rsidRPr="007921FB" w:rsidRDefault="001F2C1E" w:rsidP="001F2C1E">
      <w:pPr>
        <w:pStyle w:val="ListParagraph"/>
        <w:numPr>
          <w:ilvl w:val="0"/>
          <w:numId w:val="2"/>
        </w:numPr>
        <w:rPr>
          <w:rFonts w:ascii="Arial" w:hAnsi="Arial"/>
        </w:rPr>
      </w:pPr>
      <w:r w:rsidRPr="007921FB">
        <w:rPr>
          <w:rFonts w:ascii="Arial" w:hAnsi="Arial"/>
        </w:rPr>
        <w:t>Requires revenues from state fees and taxes on vehicles and transferred to the Road Maintenance and Rehabilitation Account to be used solely for street, highway, and certain mass transit purposes.</w:t>
      </w:r>
    </w:p>
    <w:p w14:paraId="7F1D9693" w14:textId="77777777" w:rsidR="007D4FFA" w:rsidRDefault="001F2C1E" w:rsidP="007D4FFA">
      <w:pPr>
        <w:pStyle w:val="ListParagraph"/>
        <w:numPr>
          <w:ilvl w:val="0"/>
          <w:numId w:val="2"/>
        </w:numPr>
        <w:rPr>
          <w:rFonts w:ascii="Arial" w:hAnsi="Arial"/>
        </w:rPr>
      </w:pPr>
      <w:r w:rsidRPr="007921FB">
        <w:rPr>
          <w:rFonts w:ascii="Arial" w:hAnsi="Arial"/>
        </w:rPr>
        <w:t xml:space="preserve">2/3 vote required. </w:t>
      </w:r>
    </w:p>
    <w:p w14:paraId="32DFBF8A" w14:textId="77777777" w:rsidR="007D4FFA" w:rsidRDefault="007D4FFA" w:rsidP="007D4FFA">
      <w:pPr>
        <w:rPr>
          <w:rFonts w:ascii="Arial" w:hAnsi="Arial"/>
        </w:rPr>
      </w:pPr>
    </w:p>
    <w:p w14:paraId="14A64828" w14:textId="41FEF8BA" w:rsidR="007D4FFA" w:rsidRPr="007D4FFA" w:rsidRDefault="007D4FFA" w:rsidP="007D4FFA">
      <w:pPr>
        <w:rPr>
          <w:rFonts w:ascii="Arial" w:hAnsi="Arial"/>
          <w:b/>
        </w:rPr>
      </w:pPr>
      <w:r w:rsidRPr="007D4FFA">
        <w:rPr>
          <w:rFonts w:ascii="Arial" w:hAnsi="Arial"/>
          <w:b/>
        </w:rPr>
        <w:t>INCENTIVE GRANTS FOR HARD-TO-SITE FACILITIES</w:t>
      </w:r>
    </w:p>
    <w:p w14:paraId="7EFFC24F" w14:textId="29150F03" w:rsidR="001D2DBE" w:rsidRDefault="007D4FFA" w:rsidP="007D4FFA">
      <w:pPr>
        <w:pStyle w:val="ListParagraph"/>
        <w:numPr>
          <w:ilvl w:val="0"/>
          <w:numId w:val="6"/>
        </w:numPr>
        <w:rPr>
          <w:rFonts w:ascii="Arial" w:hAnsi="Arial"/>
        </w:rPr>
      </w:pPr>
      <w:r>
        <w:rPr>
          <w:rFonts w:ascii="Arial" w:hAnsi="Arial"/>
        </w:rPr>
        <w:t>Placeholder for a new program to incentivize cities and counties to provide permits for facilities that support public safety and the criminal justice system by assisting offenders, including facilities that provide mental health treatment, drug abuse treatment, and reentry services.</w:t>
      </w:r>
    </w:p>
    <w:p w14:paraId="45C7C93E" w14:textId="77777777" w:rsidR="00544842" w:rsidRDefault="00544842" w:rsidP="00544842">
      <w:pPr>
        <w:rPr>
          <w:rFonts w:ascii="Arial" w:hAnsi="Arial"/>
        </w:rPr>
      </w:pPr>
    </w:p>
    <w:p w14:paraId="2D646AF4" w14:textId="2A5F1A34" w:rsidR="00544842" w:rsidRPr="00544842" w:rsidRDefault="00544842" w:rsidP="00544842">
      <w:pPr>
        <w:rPr>
          <w:rFonts w:ascii="Arial" w:hAnsi="Arial"/>
          <w:b/>
        </w:rPr>
      </w:pPr>
      <w:r>
        <w:rPr>
          <w:rFonts w:ascii="Arial" w:hAnsi="Arial"/>
          <w:b/>
        </w:rPr>
        <w:t>CHANGES TO CESA PERMIT FEES, DEFINIITONS AND PENALTIES</w:t>
      </w:r>
    </w:p>
    <w:p w14:paraId="0067CFF0" w14:textId="0629BC62" w:rsidR="00544842" w:rsidRDefault="00544842" w:rsidP="00544842">
      <w:pPr>
        <w:pStyle w:val="ListParagraph"/>
        <w:numPr>
          <w:ilvl w:val="0"/>
          <w:numId w:val="6"/>
        </w:numPr>
        <w:rPr>
          <w:rFonts w:ascii="Arial" w:hAnsi="Arial"/>
        </w:rPr>
      </w:pPr>
      <w:r>
        <w:rPr>
          <w:rFonts w:ascii="Arial" w:hAnsi="Arial"/>
        </w:rPr>
        <w:t>Amends the California Endangered Species Act permit fees, definitions, and violations and penalties.</w:t>
      </w:r>
    </w:p>
    <w:p w14:paraId="0A2CB2E7" w14:textId="57844155" w:rsidR="00544842" w:rsidRDefault="00544842" w:rsidP="00544842">
      <w:pPr>
        <w:pStyle w:val="ListParagraph"/>
        <w:numPr>
          <w:ilvl w:val="0"/>
          <w:numId w:val="6"/>
        </w:numPr>
        <w:rPr>
          <w:rFonts w:ascii="Arial" w:hAnsi="Arial"/>
        </w:rPr>
      </w:pPr>
      <w:r>
        <w:rPr>
          <w:rFonts w:ascii="Arial" w:hAnsi="Arial"/>
        </w:rPr>
        <w:t>Specifies that fines will be allocated 50% to the Endangered Species Permitting Account, and 50% to the county treasury of the county in which the violation occurs for investigation and prosecution cost reimbursement.</w:t>
      </w:r>
    </w:p>
    <w:p w14:paraId="07CB31D9" w14:textId="77777777" w:rsidR="00544842" w:rsidRPr="00DE7C99" w:rsidRDefault="00544842" w:rsidP="00544842">
      <w:pPr>
        <w:rPr>
          <w:rFonts w:ascii="Arial" w:hAnsi="Arial"/>
          <w:b/>
        </w:rPr>
      </w:pPr>
    </w:p>
    <w:p w14:paraId="74324072" w14:textId="2F0E141F" w:rsidR="00544842" w:rsidRPr="00DE7C99" w:rsidRDefault="00DE7C99" w:rsidP="00544842">
      <w:pPr>
        <w:rPr>
          <w:rFonts w:ascii="Arial" w:hAnsi="Arial"/>
          <w:b/>
        </w:rPr>
      </w:pPr>
      <w:r w:rsidRPr="00DE7C99">
        <w:rPr>
          <w:rFonts w:ascii="Arial" w:hAnsi="Arial"/>
          <w:b/>
        </w:rPr>
        <w:t>CAP &amp; TRADE FUNDS FOR HEALTH FORESTS</w:t>
      </w:r>
    </w:p>
    <w:p w14:paraId="079305B0" w14:textId="0FF9CF29" w:rsidR="00DE7C99" w:rsidRDefault="00DE7C99" w:rsidP="00DE7C99">
      <w:pPr>
        <w:pStyle w:val="ListParagraph"/>
        <w:numPr>
          <w:ilvl w:val="0"/>
          <w:numId w:val="7"/>
        </w:numPr>
        <w:rPr>
          <w:rFonts w:ascii="Arial" w:hAnsi="Arial"/>
        </w:rPr>
      </w:pPr>
      <w:r>
        <w:rPr>
          <w:rFonts w:ascii="Arial" w:hAnsi="Arial"/>
        </w:rPr>
        <w:t>Provides grants to public agencies or private entities or tribes for programs that achieve forest health and greenhouse gas reduction.</w:t>
      </w:r>
    </w:p>
    <w:p w14:paraId="7D8D06DF" w14:textId="77777777" w:rsidR="00DE7C99" w:rsidRDefault="00DE7C99" w:rsidP="00DE7C99">
      <w:pPr>
        <w:rPr>
          <w:rFonts w:ascii="Arial" w:hAnsi="Arial"/>
        </w:rPr>
      </w:pPr>
    </w:p>
    <w:p w14:paraId="5895F9FE" w14:textId="1AC1B79D" w:rsidR="00DE7C99" w:rsidRPr="00DE7C99" w:rsidRDefault="00DE7C99" w:rsidP="00DE7C99">
      <w:pPr>
        <w:rPr>
          <w:rFonts w:ascii="Arial" w:hAnsi="Arial"/>
          <w:b/>
        </w:rPr>
      </w:pPr>
      <w:r w:rsidRPr="00DE7C99">
        <w:rPr>
          <w:rFonts w:ascii="Arial" w:hAnsi="Arial"/>
          <w:b/>
        </w:rPr>
        <w:t>CAP &amp; TRADE FUNDS FOR PROJECTS REDUCING ORGANIC WASTE</w:t>
      </w:r>
    </w:p>
    <w:p w14:paraId="14ADB763" w14:textId="590DE4C1" w:rsidR="00DE7C99" w:rsidRPr="00DE7C99" w:rsidRDefault="00DE7C99" w:rsidP="00DE7C99">
      <w:pPr>
        <w:pStyle w:val="ListParagraph"/>
        <w:numPr>
          <w:ilvl w:val="0"/>
          <w:numId w:val="7"/>
        </w:numPr>
        <w:rPr>
          <w:rFonts w:ascii="Arial" w:hAnsi="Arial"/>
        </w:rPr>
      </w:pPr>
      <w:r>
        <w:rPr>
          <w:rFonts w:ascii="Arial" w:hAnsi="Arial"/>
        </w:rPr>
        <w:t>Expands existing recycling programs eligible for cap &amp; trade funds to other projects to reduce organic waste.</w:t>
      </w:r>
    </w:p>
    <w:sectPr w:rsidR="00DE7C99" w:rsidRPr="00DE7C99" w:rsidSect="00FD646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B3832"/>
    <w:multiLevelType w:val="hybridMultilevel"/>
    <w:tmpl w:val="1EEED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5D2269"/>
    <w:multiLevelType w:val="hybridMultilevel"/>
    <w:tmpl w:val="A224E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3123B"/>
    <w:multiLevelType w:val="hybridMultilevel"/>
    <w:tmpl w:val="D7C07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264A6A"/>
    <w:multiLevelType w:val="hybridMultilevel"/>
    <w:tmpl w:val="CEC02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2A6810"/>
    <w:multiLevelType w:val="hybridMultilevel"/>
    <w:tmpl w:val="31FA9B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6C553A49"/>
    <w:multiLevelType w:val="hybridMultilevel"/>
    <w:tmpl w:val="6BA4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7F666D"/>
    <w:multiLevelType w:val="hybridMultilevel"/>
    <w:tmpl w:val="60CE4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tDQwNLYwNjWwsDQyNDFQ0lEKTi0uzszPAykwrAUASFphoSwAAAA="/>
  </w:docVars>
  <w:rsids>
    <w:rsidRoot w:val="003A59CA"/>
    <w:rsid w:val="00185539"/>
    <w:rsid w:val="001D2DBE"/>
    <w:rsid w:val="001F2C1E"/>
    <w:rsid w:val="003A59CA"/>
    <w:rsid w:val="00544842"/>
    <w:rsid w:val="00573F2C"/>
    <w:rsid w:val="007921FB"/>
    <w:rsid w:val="007D4FFA"/>
    <w:rsid w:val="00891D83"/>
    <w:rsid w:val="00963B13"/>
    <w:rsid w:val="00AB6BA9"/>
    <w:rsid w:val="00DB3037"/>
    <w:rsid w:val="00DD723B"/>
    <w:rsid w:val="00DE7C99"/>
    <w:rsid w:val="00DF706A"/>
    <w:rsid w:val="00E342DF"/>
    <w:rsid w:val="00FC2239"/>
    <w:rsid w:val="00FD6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2AF1A0"/>
  <w15:docId w15:val="{86D48215-2181-485D-BE00-3509297CD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9CA"/>
    <w:pPr>
      <w:ind w:left="720"/>
      <w:contextualSpacing/>
    </w:pPr>
  </w:style>
  <w:style w:type="paragraph" w:styleId="NormalWeb">
    <w:name w:val="Normal (Web)"/>
    <w:basedOn w:val="Normal"/>
    <w:uiPriority w:val="99"/>
    <w:semiHidden/>
    <w:unhideWhenUsed/>
    <w:rsid w:val="007D4FF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7D4FFA"/>
    <w:rPr>
      <w:color w:val="0000FF" w:themeColor="hyperlink"/>
      <w:u w:val="single"/>
    </w:rPr>
  </w:style>
  <w:style w:type="character" w:styleId="FollowedHyperlink">
    <w:name w:val="FollowedHyperlink"/>
    <w:basedOn w:val="DefaultParagraphFont"/>
    <w:uiPriority w:val="99"/>
    <w:semiHidden/>
    <w:unhideWhenUsed/>
    <w:rsid w:val="007D4F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423130">
      <w:bodyDiv w:val="1"/>
      <w:marLeft w:val="0"/>
      <w:marRight w:val="0"/>
      <w:marTop w:val="0"/>
      <w:marBottom w:val="0"/>
      <w:divBdr>
        <w:top w:val="none" w:sz="0" w:space="0" w:color="auto"/>
        <w:left w:val="none" w:sz="0" w:space="0" w:color="auto"/>
        <w:bottom w:val="none" w:sz="0" w:space="0" w:color="auto"/>
        <w:right w:val="none" w:sz="0" w:space="0" w:color="auto"/>
      </w:divBdr>
      <w:divsChild>
        <w:div w:id="1485313256">
          <w:marLeft w:val="0"/>
          <w:marRight w:val="0"/>
          <w:marTop w:val="0"/>
          <w:marBottom w:val="0"/>
          <w:divBdr>
            <w:top w:val="none" w:sz="0" w:space="0" w:color="auto"/>
            <w:left w:val="none" w:sz="0" w:space="0" w:color="auto"/>
            <w:bottom w:val="none" w:sz="0" w:space="0" w:color="auto"/>
            <w:right w:val="none" w:sz="0" w:space="0" w:color="auto"/>
          </w:divBdr>
          <w:divsChild>
            <w:div w:id="351885304">
              <w:marLeft w:val="0"/>
              <w:marRight w:val="0"/>
              <w:marTop w:val="0"/>
              <w:marBottom w:val="0"/>
              <w:divBdr>
                <w:top w:val="none" w:sz="0" w:space="0" w:color="auto"/>
                <w:left w:val="none" w:sz="0" w:space="0" w:color="auto"/>
                <w:bottom w:val="none" w:sz="0" w:space="0" w:color="auto"/>
                <w:right w:val="none" w:sz="0" w:space="0" w:color="auto"/>
              </w:divBdr>
              <w:divsChild>
                <w:div w:id="69835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f.ca.gov/budgeting/trailer_bill_langu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Stefan/George Associates</Company>
  <LinksUpToDate>false</LinksUpToDate>
  <CharactersWithSpaces>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 George</dc:creator>
  <cp:keywords/>
  <dc:description/>
  <cp:lastModifiedBy>Francine Farrell</cp:lastModifiedBy>
  <cp:revision>2</cp:revision>
  <dcterms:created xsi:type="dcterms:W3CDTF">2016-02-03T22:57:00Z</dcterms:created>
  <dcterms:modified xsi:type="dcterms:W3CDTF">2016-02-03T22:57:00Z</dcterms:modified>
</cp:coreProperties>
</file>