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F" w:rsidRDefault="0080371E" w:rsidP="006F2053">
      <w:pPr>
        <w:spacing w:line="480" w:lineRule="auto"/>
        <w:rPr>
          <w:rFonts w:ascii="Cambria" w:hAnsi="Cambri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-563880</wp:posOffset>
            </wp:positionV>
            <wp:extent cx="2404110" cy="830580"/>
            <wp:effectExtent l="0" t="0" r="8890" b="7620"/>
            <wp:wrapNone/>
            <wp:docPr id="2" name="Picture 1" descr="CAhorizontal740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horizontal7408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9AF" w:rsidRPr="000966BF" w:rsidRDefault="00F90EFD" w:rsidP="006F2053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January 1</w:t>
      </w:r>
      <w:r w:rsidR="00BD0458">
        <w:rPr>
          <w:rFonts w:ascii="Verdana" w:hAnsi="Verdana"/>
          <w:b/>
          <w:sz w:val="20"/>
          <w:szCs w:val="20"/>
        </w:rPr>
        <w:t>6</w:t>
      </w:r>
      <w:r w:rsidR="00FB04CF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2015</w:t>
      </w:r>
    </w:p>
    <w:p w:rsidR="004E09A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TO: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APA California Chapter Board</w:t>
      </w:r>
    </w:p>
    <w:p w:rsidR="004E09AF" w:rsidRPr="000966B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FR: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Kristen Asp, VP Administration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>RE:</w:t>
      </w:r>
      <w:r w:rsidRPr="000966BF">
        <w:rPr>
          <w:rFonts w:ascii="Verdana" w:hAnsi="Verdana"/>
          <w:b/>
          <w:sz w:val="20"/>
          <w:szCs w:val="20"/>
        </w:rPr>
        <w:tab/>
      </w:r>
      <w:r w:rsidR="00E83CBE">
        <w:rPr>
          <w:rFonts w:ascii="Verdana" w:hAnsi="Verdana"/>
          <w:sz w:val="20"/>
          <w:szCs w:val="20"/>
        </w:rPr>
        <w:t>Annual Report 201</w:t>
      </w:r>
      <w:r w:rsidR="003203ED">
        <w:rPr>
          <w:rFonts w:ascii="Verdana" w:hAnsi="Verdana"/>
          <w:sz w:val="20"/>
          <w:szCs w:val="20"/>
        </w:rPr>
        <w:t>5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4E09AF" w:rsidRPr="00DF2E49" w:rsidRDefault="004E09AF" w:rsidP="00DF2E49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831170" w:rsidRPr="00DF2E49" w:rsidRDefault="00831170" w:rsidP="00DF2E4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F2E49">
        <w:rPr>
          <w:rFonts w:ascii="Verdana" w:hAnsi="Verdana"/>
          <w:sz w:val="20"/>
          <w:szCs w:val="20"/>
          <w:u w:val="single"/>
        </w:rPr>
        <w:t>Background</w:t>
      </w:r>
      <w:r w:rsidRPr="00DF2E49">
        <w:rPr>
          <w:rFonts w:ascii="Verdana" w:hAnsi="Verdana"/>
          <w:sz w:val="20"/>
          <w:szCs w:val="20"/>
        </w:rPr>
        <w:t>:</w:t>
      </w:r>
    </w:p>
    <w:p w:rsidR="00831170" w:rsidRPr="00DF2E49" w:rsidRDefault="00831170" w:rsidP="00DF2E4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F2E49">
        <w:rPr>
          <w:rFonts w:ascii="Verdana" w:hAnsi="Verdana"/>
          <w:sz w:val="20"/>
          <w:szCs w:val="20"/>
        </w:rPr>
        <w:t>APA California Chapter released its first ‘Annual Report’ in early 2013</w:t>
      </w:r>
      <w:r w:rsidR="007238A9">
        <w:rPr>
          <w:rFonts w:ascii="Verdana" w:hAnsi="Verdana"/>
          <w:sz w:val="20"/>
          <w:szCs w:val="20"/>
        </w:rPr>
        <w:t xml:space="preserve"> and has since been preparing one annually.  </w:t>
      </w:r>
      <w:r w:rsidRPr="00DF2E49">
        <w:rPr>
          <w:rFonts w:ascii="Verdana" w:hAnsi="Verdana"/>
          <w:sz w:val="20"/>
          <w:szCs w:val="20"/>
        </w:rPr>
        <w:t>The report present</w:t>
      </w:r>
      <w:r w:rsidR="00E83CBE" w:rsidRPr="00DF2E49">
        <w:rPr>
          <w:rFonts w:ascii="Verdana" w:hAnsi="Verdana"/>
          <w:sz w:val="20"/>
          <w:szCs w:val="20"/>
        </w:rPr>
        <w:t>s</w:t>
      </w:r>
      <w:r w:rsidRPr="00DF2E49">
        <w:rPr>
          <w:rFonts w:ascii="Verdana" w:hAnsi="Verdana"/>
          <w:sz w:val="20"/>
          <w:szCs w:val="20"/>
        </w:rPr>
        <w:t xml:space="preserve"> information on the various activities and events supported by the Chapter by highlighting key Chapter events.  The report also spotlight</w:t>
      </w:r>
      <w:r w:rsidR="00D47DA1" w:rsidRPr="00DF2E49">
        <w:rPr>
          <w:rFonts w:ascii="Verdana" w:hAnsi="Verdana"/>
          <w:sz w:val="20"/>
          <w:szCs w:val="20"/>
        </w:rPr>
        <w:t>s</w:t>
      </w:r>
      <w:r w:rsidRPr="00DF2E49">
        <w:rPr>
          <w:rFonts w:ascii="Verdana" w:hAnsi="Verdana"/>
          <w:sz w:val="20"/>
          <w:szCs w:val="20"/>
        </w:rPr>
        <w:t xml:space="preserve"> VP portfolio activities and programs held throughout the year, events and activities from each of the eight Local Sections as well as our affiliate organizations including CPF, CPR and PEN.  </w:t>
      </w:r>
      <w:r w:rsidR="007238A9">
        <w:rPr>
          <w:rFonts w:ascii="Verdana" w:hAnsi="Verdana"/>
          <w:sz w:val="20"/>
          <w:szCs w:val="20"/>
        </w:rPr>
        <w:t xml:space="preserve">Once prepared, the report is distributed to </w:t>
      </w:r>
      <w:r w:rsidR="00FB04CF">
        <w:rPr>
          <w:rFonts w:ascii="Verdana" w:hAnsi="Verdana"/>
          <w:sz w:val="20"/>
          <w:szCs w:val="20"/>
        </w:rPr>
        <w:t xml:space="preserve">our </w:t>
      </w:r>
      <w:r w:rsidR="007238A9">
        <w:rPr>
          <w:rFonts w:ascii="Verdana" w:hAnsi="Verdana"/>
          <w:sz w:val="20"/>
          <w:szCs w:val="20"/>
        </w:rPr>
        <w:t>partner/affiliate</w:t>
      </w:r>
      <w:r w:rsidR="00FB04CF">
        <w:rPr>
          <w:rFonts w:ascii="Verdana" w:hAnsi="Verdana"/>
          <w:sz w:val="20"/>
          <w:szCs w:val="20"/>
        </w:rPr>
        <w:t xml:space="preserve"> organizations and available to our members through our website.</w:t>
      </w:r>
      <w:r w:rsidR="007238A9">
        <w:rPr>
          <w:rFonts w:ascii="Verdana" w:hAnsi="Verdana"/>
          <w:sz w:val="20"/>
          <w:szCs w:val="20"/>
        </w:rPr>
        <w:t xml:space="preserve"> </w:t>
      </w:r>
    </w:p>
    <w:p w:rsidR="00831170" w:rsidRPr="00DF2E49" w:rsidRDefault="00D47DA1" w:rsidP="00DF2E49">
      <w:pPr>
        <w:spacing w:after="0" w:line="240" w:lineRule="auto"/>
        <w:rPr>
          <w:rFonts w:ascii="Verdana" w:hAnsi="Verdana" w:cs="Segoe UI"/>
          <w:color w:val="000000"/>
          <w:sz w:val="20"/>
          <w:szCs w:val="20"/>
          <w:u w:val="single"/>
        </w:rPr>
      </w:pPr>
      <w:r w:rsidRPr="00DF2E49">
        <w:rPr>
          <w:rFonts w:ascii="Verdana" w:hAnsi="Verdana" w:cs="Segoe UI"/>
          <w:color w:val="000000"/>
          <w:sz w:val="20"/>
          <w:szCs w:val="20"/>
          <w:u w:val="single"/>
        </w:rPr>
        <w:t>Action:</w:t>
      </w:r>
    </w:p>
    <w:p w:rsidR="00D47DA1" w:rsidRPr="00DF2E49" w:rsidRDefault="00D47DA1" w:rsidP="00DF2E49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D47DA1" w:rsidRPr="004461CF" w:rsidRDefault="00DF2E49" w:rsidP="00DF2E49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F2E49">
        <w:rPr>
          <w:rFonts w:ascii="Verdana" w:hAnsi="Verdana" w:cs="Segoe UI"/>
          <w:color w:val="000000"/>
          <w:sz w:val="20"/>
          <w:szCs w:val="20"/>
        </w:rPr>
        <w:t xml:space="preserve">To date, we have received a handful of summaries.  </w:t>
      </w:r>
      <w:r w:rsidR="00D47DA1" w:rsidRPr="00DF2E49">
        <w:rPr>
          <w:rFonts w:ascii="Verdana" w:hAnsi="Verdana" w:cs="Segoe UI"/>
          <w:color w:val="000000"/>
          <w:sz w:val="20"/>
          <w:szCs w:val="20"/>
        </w:rPr>
        <w:t xml:space="preserve">Please </w:t>
      </w:r>
      <w:r w:rsidRPr="00DF2E49">
        <w:rPr>
          <w:rFonts w:ascii="Verdana" w:hAnsi="Verdana" w:cs="Segoe UI"/>
          <w:color w:val="000000"/>
          <w:sz w:val="20"/>
          <w:szCs w:val="20"/>
        </w:rPr>
        <w:t>prepare your summaries and sub</w:t>
      </w:r>
      <w:r w:rsidR="00D47DA1" w:rsidRPr="00DF2E49">
        <w:rPr>
          <w:rFonts w:ascii="Verdana" w:hAnsi="Verdana" w:cs="Segoe UI"/>
          <w:color w:val="000000"/>
          <w:sz w:val="20"/>
          <w:szCs w:val="20"/>
        </w:rPr>
        <w:t>mit</w:t>
      </w:r>
      <w:r w:rsidRPr="00DF2E49">
        <w:rPr>
          <w:rFonts w:ascii="Verdana" w:hAnsi="Verdana" w:cs="Segoe UI"/>
          <w:color w:val="000000"/>
          <w:sz w:val="20"/>
          <w:szCs w:val="20"/>
        </w:rPr>
        <w:t xml:space="preserve"> to me </w:t>
      </w:r>
      <w:r w:rsidR="00FB04CF" w:rsidRPr="003203ED">
        <w:rPr>
          <w:rFonts w:ascii="Verdana" w:hAnsi="Verdana" w:cs="Segoe UI"/>
          <w:b/>
          <w:color w:val="000000"/>
          <w:sz w:val="24"/>
          <w:szCs w:val="24"/>
          <w:u w:val="single"/>
        </w:rPr>
        <w:t>no later than Friday, January 2</w:t>
      </w:r>
      <w:r w:rsidR="003203ED" w:rsidRPr="003203ED">
        <w:rPr>
          <w:rFonts w:ascii="Verdana" w:hAnsi="Verdana" w:cs="Segoe UI"/>
          <w:b/>
          <w:color w:val="000000"/>
          <w:sz w:val="24"/>
          <w:szCs w:val="24"/>
          <w:u w:val="single"/>
        </w:rPr>
        <w:t>9, 2016</w:t>
      </w:r>
      <w:r w:rsidRPr="003203ED">
        <w:rPr>
          <w:rFonts w:ascii="Verdana" w:hAnsi="Verdana" w:cs="Segoe UI"/>
          <w:color w:val="000000"/>
          <w:sz w:val="24"/>
          <w:szCs w:val="24"/>
        </w:rPr>
        <w:t>.</w:t>
      </w:r>
      <w:r w:rsidRPr="00DF2E49">
        <w:rPr>
          <w:rFonts w:ascii="Verdana" w:hAnsi="Verdana" w:cs="Segoe UI"/>
          <w:color w:val="000000"/>
          <w:sz w:val="20"/>
          <w:szCs w:val="20"/>
        </w:rPr>
        <w:t xml:space="preserve">  As a resource, I’ve included the guidelines again for reference and direct you to the last year’s report on our website. </w:t>
      </w:r>
      <w:r w:rsidR="00FB04CF">
        <w:rPr>
          <w:rFonts w:ascii="Verdana" w:hAnsi="Verdana" w:cs="Segoe UI"/>
          <w:color w:val="000000"/>
          <w:sz w:val="20"/>
          <w:szCs w:val="20"/>
        </w:rPr>
        <w:t xml:space="preserve"> Should you have any questions, please let me know</w:t>
      </w:r>
      <w:r w:rsidR="00FB04CF" w:rsidRPr="004461CF">
        <w:rPr>
          <w:rFonts w:ascii="Verdana" w:hAnsi="Verdana" w:cs="Segoe UI"/>
          <w:color w:val="000000"/>
          <w:sz w:val="20"/>
          <w:szCs w:val="20"/>
        </w:rPr>
        <w:t>.</w:t>
      </w:r>
      <w:r w:rsidR="004461CF" w:rsidRPr="004461CF">
        <w:rPr>
          <w:rFonts w:ascii="Verdana" w:hAnsi="Verdana" w:cs="Segoe UI"/>
          <w:color w:val="000000"/>
          <w:sz w:val="20"/>
          <w:szCs w:val="20"/>
        </w:rPr>
        <w:t xml:space="preserve">  </w:t>
      </w:r>
      <w:r w:rsidR="004461CF" w:rsidRPr="004461CF">
        <w:rPr>
          <w:rFonts w:ascii="Verdana" w:hAnsi="Verdana"/>
          <w:sz w:val="20"/>
          <w:szCs w:val="20"/>
        </w:rPr>
        <w:t>Individual and group photos will be taken during the retreat for use in the report.</w:t>
      </w:r>
    </w:p>
    <w:p w:rsidR="00DF2E49" w:rsidRPr="00DF2E49" w:rsidRDefault="00DF2E49" w:rsidP="00DF2E49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831170" w:rsidRPr="00DF2E49" w:rsidRDefault="0080371E" w:rsidP="00DF2E49">
      <w:pPr>
        <w:spacing w:line="240" w:lineRule="auto"/>
        <w:rPr>
          <w:rFonts w:ascii="Verdana" w:hAnsi="Verdana"/>
          <w:color w:val="1F497D"/>
          <w:sz w:val="20"/>
          <w:szCs w:val="20"/>
        </w:rPr>
      </w:pPr>
      <w:hyperlink r:id="rId10" w:history="1">
        <w:r w:rsidR="00831170" w:rsidRPr="00DF2E49">
          <w:rPr>
            <w:rStyle w:val="Hyperlink"/>
            <w:rFonts w:ascii="Verdana" w:hAnsi="Verdana"/>
            <w:sz w:val="20"/>
            <w:szCs w:val="20"/>
          </w:rPr>
          <w:t>https://www.apacalifornia.org/about/annual-report/</w:t>
        </w:r>
      </w:hyperlink>
      <w:r w:rsidR="00831170" w:rsidRPr="00DF2E49">
        <w:rPr>
          <w:rFonts w:ascii="Verdana" w:hAnsi="Verdana"/>
          <w:color w:val="1F497D"/>
          <w:sz w:val="20"/>
          <w:szCs w:val="20"/>
        </w:rPr>
        <w:t xml:space="preserve">  </w:t>
      </w:r>
      <w:r w:rsidR="00831170" w:rsidRPr="00DF2E49">
        <w:rPr>
          <w:rFonts w:ascii="Verdana" w:hAnsi="Verdana"/>
          <w:b/>
          <w:bCs/>
          <w:color w:val="1F497D"/>
          <w:sz w:val="20"/>
          <w:szCs w:val="20"/>
        </w:rPr>
        <w:t>DON’T FORGET TO LOGIN!</w:t>
      </w:r>
    </w:p>
    <w:p w:rsidR="00DF2E49" w:rsidRDefault="00DF2E49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2B63A0" w:rsidRPr="002B63A0" w:rsidRDefault="002B63A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  <w:u w:val="single"/>
        </w:rPr>
      </w:pPr>
      <w:r>
        <w:rPr>
          <w:rFonts w:ascii="Verdana" w:hAnsi="Verdana" w:cs="Segoe UI"/>
          <w:color w:val="000000"/>
          <w:sz w:val="20"/>
          <w:szCs w:val="20"/>
          <w:u w:val="single"/>
        </w:rPr>
        <w:t>Attachment</w:t>
      </w:r>
      <w:r w:rsidRPr="002B63A0">
        <w:rPr>
          <w:rFonts w:ascii="Verdana" w:hAnsi="Verdana" w:cs="Segoe UI"/>
          <w:color w:val="000000"/>
          <w:sz w:val="20"/>
          <w:szCs w:val="20"/>
          <w:u w:val="single"/>
        </w:rPr>
        <w:t>:</w:t>
      </w:r>
    </w:p>
    <w:p w:rsidR="002B63A0" w:rsidRDefault="002B63A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2B63A0" w:rsidRDefault="002B63A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Annual Report Guidelines</w:t>
      </w:r>
    </w:p>
    <w:p w:rsidR="00C264AD" w:rsidRDefault="00C264AD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C264AD" w:rsidRDefault="00C264AD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2B63A0" w:rsidRDefault="002B63A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DF2E49" w:rsidRDefault="00DF2E49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  <w:sectPr w:rsidR="00DF2E49" w:rsidSect="00DF2E49">
          <w:headerReference w:type="default" r:id="rId11"/>
          <w:pgSz w:w="12240" w:h="15840"/>
          <w:pgMar w:top="1440" w:right="1008" w:bottom="864" w:left="1008" w:header="720" w:footer="720" w:gutter="0"/>
          <w:cols w:space="720"/>
          <w:titlePg/>
          <w:docGrid w:linePitch="360"/>
        </w:sectPr>
      </w:pPr>
    </w:p>
    <w:p w:rsidR="00831170" w:rsidRPr="00DF2E49" w:rsidRDefault="0083117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831170" w:rsidRPr="00DF2E49" w:rsidRDefault="00DF2E49" w:rsidP="00DF2E49">
      <w:pPr>
        <w:spacing w:after="0" w:line="240" w:lineRule="auto"/>
        <w:jc w:val="center"/>
        <w:rPr>
          <w:rFonts w:ascii="Verdana" w:hAnsi="Verdana" w:cs="Segoe UI"/>
          <w:b/>
          <w:color w:val="000000"/>
          <w:sz w:val="20"/>
          <w:szCs w:val="20"/>
          <w:u w:val="single"/>
        </w:rPr>
      </w:pPr>
      <w:r w:rsidRPr="00DF2E49">
        <w:rPr>
          <w:rFonts w:ascii="Verdana" w:hAnsi="Verdana" w:cs="Segoe UI"/>
          <w:b/>
          <w:color w:val="000000"/>
          <w:sz w:val="20"/>
          <w:szCs w:val="20"/>
          <w:u w:val="single"/>
        </w:rPr>
        <w:t xml:space="preserve">APA CA Annual Report </w:t>
      </w:r>
      <w:r w:rsidR="00831170" w:rsidRPr="00DF2E49">
        <w:rPr>
          <w:rFonts w:ascii="Verdana" w:hAnsi="Verdana" w:cs="Segoe UI"/>
          <w:b/>
          <w:color w:val="000000"/>
          <w:sz w:val="20"/>
          <w:szCs w:val="20"/>
          <w:u w:val="single"/>
        </w:rPr>
        <w:t>Guidelines</w:t>
      </w:r>
    </w:p>
    <w:p w:rsidR="00831170" w:rsidRPr="00DF2E49" w:rsidRDefault="00831170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4E09AF" w:rsidRPr="00DF2E49" w:rsidRDefault="004E09AF">
      <w:pPr>
        <w:rPr>
          <w:rFonts w:ascii="Verdana" w:hAnsi="Verdana" w:cs="Segoe UI"/>
          <w:color w:val="000000"/>
          <w:sz w:val="20"/>
          <w:szCs w:val="20"/>
        </w:rPr>
      </w:pPr>
      <w:r w:rsidRPr="00DF2E49">
        <w:rPr>
          <w:rFonts w:ascii="Verdana" w:hAnsi="Verdana" w:cs="Segoe UI"/>
          <w:color w:val="000000"/>
          <w:sz w:val="20"/>
          <w:szCs w:val="20"/>
        </w:rPr>
        <w:t>In efforts to assist you with preparing information for your individual sections, the following guidelines are provided for submitting material for APA California’s annual report.</w:t>
      </w:r>
    </w:p>
    <w:p w:rsidR="004E09AF" w:rsidRPr="00D47DA1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F2E49">
        <w:rPr>
          <w:rFonts w:ascii="Verdana" w:hAnsi="Verdana" w:cs="Segoe UI"/>
          <w:b/>
          <w:color w:val="000000"/>
          <w:sz w:val="20"/>
          <w:szCs w:val="20"/>
          <w:u w:val="single"/>
        </w:rPr>
        <w:t>EXECUTIVE</w:t>
      </w:r>
      <w:r w:rsidRPr="00D47DA1">
        <w:rPr>
          <w:rFonts w:ascii="Verdana" w:hAnsi="Verdana" w:cs="Segoe UI"/>
          <w:b/>
          <w:color w:val="000000"/>
          <w:sz w:val="20"/>
          <w:szCs w:val="20"/>
          <w:u w:val="single"/>
        </w:rPr>
        <w:t xml:space="preserve"> BOARD:</w:t>
      </w:r>
      <w:r w:rsidRPr="00D47DA1">
        <w:rPr>
          <w:rFonts w:ascii="Verdana" w:hAnsi="Verdana" w:cs="Segoe UI"/>
          <w:color w:val="000000"/>
          <w:sz w:val="20"/>
          <w:szCs w:val="20"/>
        </w:rPr>
        <w:t xml:space="preserve">  </w:t>
      </w:r>
    </w:p>
    <w:p w:rsidR="004E09AF" w:rsidRPr="00D47DA1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ab/>
      </w:r>
      <w:r w:rsidRPr="00D47DA1">
        <w:rPr>
          <w:rFonts w:ascii="Verdana" w:hAnsi="Verdana" w:cs="Segoe UI"/>
          <w:b/>
          <w:i/>
          <w:color w:val="000000"/>
          <w:sz w:val="20"/>
          <w:szCs w:val="20"/>
        </w:rPr>
        <w:t>Length</w:t>
      </w:r>
    </w:p>
    <w:p w:rsidR="004E09AF" w:rsidRPr="00D47DA1" w:rsidRDefault="004E09AF" w:rsidP="00D841A7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>1-3 pages maximum (including pictures), or as needed</w:t>
      </w:r>
    </w:p>
    <w:p w:rsidR="004E09AF" w:rsidRPr="00D47DA1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ab/>
      </w:r>
      <w:r w:rsidRPr="00D47DA1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Pr="00D47DA1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>Highlight programs and accomplishments of the year</w:t>
      </w:r>
    </w:p>
    <w:p w:rsidR="004E09AF" w:rsidRPr="00D47DA1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>Recognize incoming and outgoing program chairs/coordinators (or identify vacancies if available)</w:t>
      </w:r>
    </w:p>
    <w:p w:rsidR="004E09AF" w:rsidRPr="00D47DA1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D47DA1">
        <w:rPr>
          <w:rFonts w:ascii="Verdana" w:hAnsi="Verdana" w:cs="Segoe UI"/>
          <w:color w:val="000000"/>
          <w:sz w:val="20"/>
          <w:szCs w:val="20"/>
        </w:rPr>
        <w:t>Discuss applicable upcoming programs</w:t>
      </w:r>
    </w:p>
    <w:p w:rsidR="004E09AF" w:rsidRPr="00D47DA1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SECTIONS/AFFILIATED ORGANIZATION MEMBERS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Pr="005D19DB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 xml:space="preserve">Length </w:t>
      </w:r>
    </w:p>
    <w:p w:rsidR="004E09AF" w:rsidRDefault="004E09AF" w:rsidP="00D841A7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1-2 pages maximum (including pictures)</w:t>
      </w:r>
    </w:p>
    <w:p w:rsidR="004E09AF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b/>
          <w:i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activities and programs of the section/organization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Local awards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On-going member programs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Successful events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>Upcoming programs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 xml:space="preserve">Encourage </w:t>
      </w:r>
      <w:r>
        <w:rPr>
          <w:rFonts w:ascii="Verdana" w:hAnsi="Verdana" w:cs="Segoe UI"/>
          <w:color w:val="000000"/>
          <w:sz w:val="20"/>
          <w:szCs w:val="20"/>
        </w:rPr>
        <w:t xml:space="preserve">member </w:t>
      </w:r>
      <w:r w:rsidRPr="00C552B6">
        <w:rPr>
          <w:rFonts w:ascii="Verdana" w:hAnsi="Verdana" w:cs="Segoe UI"/>
          <w:color w:val="000000"/>
          <w:sz w:val="20"/>
          <w:szCs w:val="20"/>
        </w:rPr>
        <w:t>participation</w:t>
      </w:r>
      <w:r>
        <w:rPr>
          <w:rFonts w:ascii="Verdana" w:hAnsi="Verdana" w:cs="Segoe UI"/>
          <w:color w:val="000000"/>
          <w:sz w:val="20"/>
          <w:szCs w:val="20"/>
        </w:rPr>
        <w:t xml:space="preserve"> through volunteering on committees or running for open Board positions</w:t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b/>
          <w:color w:val="000000"/>
          <w:sz w:val="20"/>
          <w:szCs w:val="20"/>
          <w:u w:val="single"/>
        </w:rPr>
      </w:pP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DOC FORMAT: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FC59BD">
        <w:rPr>
          <w:rFonts w:ascii="Verdana" w:hAnsi="Verdana" w:cs="Segoe UI"/>
          <w:color w:val="000000"/>
          <w:sz w:val="20"/>
          <w:szCs w:val="20"/>
        </w:rPr>
        <w:t>working(</w:t>
      </w:r>
      <w:r w:rsidRPr="00FC59BD">
        <w:rPr>
          <w:rFonts w:ascii="Verdana" w:hAnsi="Verdana" w:cs="Segoe UI"/>
          <w:i/>
          <w:color w:val="000000"/>
          <w:sz w:val="20"/>
          <w:szCs w:val="20"/>
        </w:rPr>
        <w:t>or open</w:t>
      </w:r>
      <w:r w:rsidRPr="00FC59BD">
        <w:rPr>
          <w:rFonts w:ascii="Verdana" w:hAnsi="Verdana" w:cs="Segoe UI"/>
          <w:color w:val="000000"/>
          <w:sz w:val="20"/>
          <w:szCs w:val="20"/>
        </w:rPr>
        <w:t>)</w:t>
      </w:r>
      <w:r>
        <w:rPr>
          <w:rFonts w:ascii="Verdana" w:hAnsi="Verdana" w:cs="Segoe UI"/>
          <w:color w:val="000000"/>
          <w:sz w:val="20"/>
          <w:szCs w:val="20"/>
        </w:rPr>
        <w:t xml:space="preserve"> MS WORD file (.doc or .docx). 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No .PDF, </w:t>
      </w:r>
      <w:r>
        <w:rPr>
          <w:rFonts w:ascii="Verdana" w:hAnsi="Verdana" w:cs="Segoe UI"/>
          <w:color w:val="000000"/>
          <w:sz w:val="20"/>
          <w:szCs w:val="20"/>
        </w:rPr>
        <w:t>PowerPoint and InDesign please.</w:t>
      </w:r>
      <w:r w:rsidRPr="00FC59BD">
        <w:rPr>
          <w:rFonts w:ascii="Verdana" w:hAnsi="Verdana" w:cs="Segoe UI"/>
          <w:color w:val="000000"/>
          <w:sz w:val="20"/>
          <w:szCs w:val="20"/>
        </w:rPr>
        <w:br/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PHOTOS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Photos should be submitted in jpeg or pdf at 300 resolution</w:t>
      </w: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GRAPHS AND CHARTS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(similar to photos above)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Charts/graphs should be submitted in jpeg or pdf at 300 resolution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If edits are needed after initial submittal, a new file shall be submitted</w:t>
      </w:r>
    </w:p>
    <w:p w:rsidR="004E09AF" w:rsidRDefault="004E09AF" w:rsidP="00BB20D7">
      <w:pPr>
        <w:pStyle w:val="NormalWeb"/>
        <w:spacing w:before="0" w:beforeAutospacing="0" w:after="0" w:afterAutospacing="0"/>
        <w:ind w:left="45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QUESTIONS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should you have additional questions about photos, graphs or charts, please contact:</w:t>
      </w:r>
    </w:p>
    <w:p w:rsidR="004E09AF" w:rsidRPr="009236C1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Dorina Blythe – </w:t>
      </w:r>
      <w:hyperlink r:id="rId12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dorina@grandesigns.us</w:t>
        </w:r>
      </w:hyperlink>
      <w:r>
        <w:rPr>
          <w:rFonts w:ascii="Verdana" w:hAnsi="Verdana" w:cs="Segoe UI"/>
          <w:color w:val="000000"/>
          <w:sz w:val="20"/>
          <w:szCs w:val="20"/>
        </w:rPr>
        <w:t xml:space="preserve">, or </w:t>
      </w:r>
    </w:p>
    <w:p w:rsidR="004E09AF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Kristen Asp – </w:t>
      </w:r>
      <w:hyperlink r:id="rId13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kasp@glendaleca.gov</w:t>
        </w:r>
      </w:hyperlink>
    </w:p>
    <w:p w:rsidR="004E09AF" w:rsidRPr="005D19DB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sectPr w:rsidR="004E09AF" w:rsidRPr="005D19DB" w:rsidSect="00DF2E49">
      <w:headerReference w:type="first" r:id="rId14"/>
      <w:pgSz w:w="12240" w:h="15840"/>
      <w:pgMar w:top="1440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42" w:rsidRDefault="00A76242" w:rsidP="00DF2E49">
      <w:pPr>
        <w:spacing w:after="0" w:line="240" w:lineRule="auto"/>
      </w:pPr>
      <w:r>
        <w:separator/>
      </w:r>
    </w:p>
  </w:endnote>
  <w:endnote w:type="continuationSeparator" w:id="0">
    <w:p w:rsidR="00A76242" w:rsidRDefault="00A76242" w:rsidP="00D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42" w:rsidRDefault="00A76242" w:rsidP="00DF2E49">
      <w:pPr>
        <w:spacing w:after="0" w:line="240" w:lineRule="auto"/>
      </w:pPr>
      <w:r>
        <w:separator/>
      </w:r>
    </w:p>
  </w:footnote>
  <w:footnote w:type="continuationSeparator" w:id="0">
    <w:p w:rsidR="00A76242" w:rsidRDefault="00A76242" w:rsidP="00D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9" w:rsidRDefault="00DF2E49" w:rsidP="00DF2E49">
    <w:pPr>
      <w:pStyle w:val="Header"/>
      <w:jc w:val="right"/>
    </w:pPr>
    <w:r>
      <w:t xml:space="preserve">AGENDA ITEM </w:t>
    </w:r>
    <w:r>
      <w:rPr>
        <w:u w:val="single"/>
      </w:rPr>
      <w:t xml:space="preserve">     </w:t>
    </w:r>
  </w:p>
  <w:p w:rsidR="00DF2E49" w:rsidRDefault="00DF2E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9" w:rsidRDefault="00DF2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3E9"/>
    <w:multiLevelType w:val="hybridMultilevel"/>
    <w:tmpl w:val="00007A2E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3438E"/>
    <w:multiLevelType w:val="hybridMultilevel"/>
    <w:tmpl w:val="9CF85D9C"/>
    <w:lvl w:ilvl="0" w:tplc="CA48D0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6C804804"/>
    <w:multiLevelType w:val="hybridMultilevel"/>
    <w:tmpl w:val="96B89FE0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8D0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5"/>
    <w:rsid w:val="000303A2"/>
    <w:rsid w:val="00063C8C"/>
    <w:rsid w:val="00092FBC"/>
    <w:rsid w:val="000966BF"/>
    <w:rsid w:val="000A38E9"/>
    <w:rsid w:val="000B2D87"/>
    <w:rsid w:val="000B39E1"/>
    <w:rsid w:val="000D4859"/>
    <w:rsid w:val="000F4413"/>
    <w:rsid w:val="000F76BC"/>
    <w:rsid w:val="000F7E81"/>
    <w:rsid w:val="00117E8B"/>
    <w:rsid w:val="00126496"/>
    <w:rsid w:val="00126CF6"/>
    <w:rsid w:val="00144846"/>
    <w:rsid w:val="00166929"/>
    <w:rsid w:val="0019692B"/>
    <w:rsid w:val="001B0279"/>
    <w:rsid w:val="001B5861"/>
    <w:rsid w:val="001E0162"/>
    <w:rsid w:val="001E7247"/>
    <w:rsid w:val="00212C00"/>
    <w:rsid w:val="00217F0E"/>
    <w:rsid w:val="0028795D"/>
    <w:rsid w:val="00294554"/>
    <w:rsid w:val="002B63A0"/>
    <w:rsid w:val="003203ED"/>
    <w:rsid w:val="00377036"/>
    <w:rsid w:val="003B533C"/>
    <w:rsid w:val="00405A46"/>
    <w:rsid w:val="004307CE"/>
    <w:rsid w:val="00445F11"/>
    <w:rsid w:val="004461CF"/>
    <w:rsid w:val="00495BD1"/>
    <w:rsid w:val="004E09AF"/>
    <w:rsid w:val="005B5616"/>
    <w:rsid w:val="005D19DB"/>
    <w:rsid w:val="005E00FC"/>
    <w:rsid w:val="005F04DD"/>
    <w:rsid w:val="005F4732"/>
    <w:rsid w:val="00634A8F"/>
    <w:rsid w:val="006530A3"/>
    <w:rsid w:val="00662A4E"/>
    <w:rsid w:val="006678B2"/>
    <w:rsid w:val="0068557A"/>
    <w:rsid w:val="006A4698"/>
    <w:rsid w:val="006D3743"/>
    <w:rsid w:val="006E2431"/>
    <w:rsid w:val="006E304D"/>
    <w:rsid w:val="006F2053"/>
    <w:rsid w:val="007016E7"/>
    <w:rsid w:val="00711A43"/>
    <w:rsid w:val="007238A9"/>
    <w:rsid w:val="00750D4D"/>
    <w:rsid w:val="00763297"/>
    <w:rsid w:val="007A64E2"/>
    <w:rsid w:val="007A6864"/>
    <w:rsid w:val="007A6DD4"/>
    <w:rsid w:val="007B169D"/>
    <w:rsid w:val="007B7FFC"/>
    <w:rsid w:val="007C2D3C"/>
    <w:rsid w:val="007C5FE3"/>
    <w:rsid w:val="007D777A"/>
    <w:rsid w:val="0080371E"/>
    <w:rsid w:val="00810480"/>
    <w:rsid w:val="00831170"/>
    <w:rsid w:val="00836AC8"/>
    <w:rsid w:val="00855E70"/>
    <w:rsid w:val="00870700"/>
    <w:rsid w:val="00892C15"/>
    <w:rsid w:val="00897C87"/>
    <w:rsid w:val="00903567"/>
    <w:rsid w:val="009069F3"/>
    <w:rsid w:val="009236C1"/>
    <w:rsid w:val="00930D62"/>
    <w:rsid w:val="00996D2B"/>
    <w:rsid w:val="009A39DE"/>
    <w:rsid w:val="009E03A9"/>
    <w:rsid w:val="009E7DC4"/>
    <w:rsid w:val="00A41918"/>
    <w:rsid w:val="00A5234E"/>
    <w:rsid w:val="00A76242"/>
    <w:rsid w:val="00A91D63"/>
    <w:rsid w:val="00A94BBD"/>
    <w:rsid w:val="00AB1B3B"/>
    <w:rsid w:val="00AB232B"/>
    <w:rsid w:val="00AD2310"/>
    <w:rsid w:val="00AF63BE"/>
    <w:rsid w:val="00B12784"/>
    <w:rsid w:val="00BB0597"/>
    <w:rsid w:val="00BB20D7"/>
    <w:rsid w:val="00BD0458"/>
    <w:rsid w:val="00BD7AD5"/>
    <w:rsid w:val="00BF1C29"/>
    <w:rsid w:val="00C1588B"/>
    <w:rsid w:val="00C25690"/>
    <w:rsid w:val="00C264AD"/>
    <w:rsid w:val="00C44D50"/>
    <w:rsid w:val="00C552B6"/>
    <w:rsid w:val="00C81B61"/>
    <w:rsid w:val="00C83ABA"/>
    <w:rsid w:val="00CA0410"/>
    <w:rsid w:val="00CC505E"/>
    <w:rsid w:val="00CE1F8F"/>
    <w:rsid w:val="00D00D18"/>
    <w:rsid w:val="00D1654F"/>
    <w:rsid w:val="00D24E10"/>
    <w:rsid w:val="00D47DA1"/>
    <w:rsid w:val="00D841A7"/>
    <w:rsid w:val="00D931A2"/>
    <w:rsid w:val="00D979D0"/>
    <w:rsid w:val="00DD0067"/>
    <w:rsid w:val="00DF2E49"/>
    <w:rsid w:val="00E00CA8"/>
    <w:rsid w:val="00E80BE4"/>
    <w:rsid w:val="00E83CBE"/>
    <w:rsid w:val="00E90825"/>
    <w:rsid w:val="00EB03F4"/>
    <w:rsid w:val="00EC7CBE"/>
    <w:rsid w:val="00EF1A1C"/>
    <w:rsid w:val="00F1467A"/>
    <w:rsid w:val="00F439AA"/>
    <w:rsid w:val="00F90EFD"/>
    <w:rsid w:val="00F96007"/>
    <w:rsid w:val="00FB04CF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F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E49"/>
  </w:style>
  <w:style w:type="paragraph" w:styleId="Footer">
    <w:name w:val="footer"/>
    <w:basedOn w:val="Normal"/>
    <w:link w:val="FooterChar"/>
    <w:uiPriority w:val="99"/>
    <w:unhideWhenUsed/>
    <w:rsid w:val="00DF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F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E49"/>
  </w:style>
  <w:style w:type="paragraph" w:styleId="Footer">
    <w:name w:val="footer"/>
    <w:basedOn w:val="Normal"/>
    <w:link w:val="FooterChar"/>
    <w:uiPriority w:val="99"/>
    <w:unhideWhenUsed/>
    <w:rsid w:val="00DF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8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474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C4CDE0"/>
                                                    <w:left w:val="single" w:sz="4" w:space="21" w:color="C4CDE0"/>
                                                    <w:bottom w:val="single" w:sz="12" w:space="6" w:color="C4CDE0"/>
                                                    <w:right w:val="single" w:sz="4" w:space="21" w:color="C4CDE0"/>
                                                  </w:divBdr>
                                                  <w:divsChild>
                                                    <w:div w:id="1821919494">
                                                      <w:marLeft w:val="-12"/>
                                                      <w:marRight w:val="-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47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1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12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522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96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mailto:dorina@grandesigns.us" TargetMode="External"/><Relationship Id="rId13" Type="http://schemas.openxmlformats.org/officeDocument/2006/relationships/hyperlink" Target="mailto:kasp@glendaleca.gov" TargetMode="Externa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www.apacalifornia.org/about/annual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2C23-5BAD-F741-A377-3F9A061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Macintosh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lauren De Valencia</cp:lastModifiedBy>
  <cp:revision>2</cp:revision>
  <cp:lastPrinted>2014-06-16T17:07:00Z</cp:lastPrinted>
  <dcterms:created xsi:type="dcterms:W3CDTF">2016-01-04T23:56:00Z</dcterms:created>
  <dcterms:modified xsi:type="dcterms:W3CDTF">2016-01-04T23:56:00Z</dcterms:modified>
</cp:coreProperties>
</file>