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D2EB" w14:textId="77777777" w:rsidR="00347E00" w:rsidRDefault="00347E00" w:rsidP="00C834A3">
      <w:pPr>
        <w:spacing w:after="0"/>
        <w:ind w:left="720" w:right="720"/>
        <w:rPr>
          <w:rFonts w:ascii="Times New Roman" w:hAnsi="Times New Roman"/>
          <w:b/>
          <w:sz w:val="24"/>
        </w:rPr>
      </w:pPr>
      <w:r>
        <w:rPr>
          <w:noProof/>
          <w:color w:val="1F497D"/>
        </w:rPr>
        <w:drawing>
          <wp:inline distT="0" distB="0" distL="0" distR="0" wp14:anchorId="174F9B20" wp14:editId="63FEE121">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76D7597C" w14:textId="77777777" w:rsidR="00347E00" w:rsidRDefault="00347E00" w:rsidP="00C834A3">
      <w:pPr>
        <w:spacing w:after="0"/>
        <w:ind w:left="720" w:right="720"/>
        <w:rPr>
          <w:rFonts w:ascii="Times New Roman" w:hAnsi="Times New Roman"/>
          <w:b/>
          <w:sz w:val="24"/>
        </w:rPr>
      </w:pPr>
    </w:p>
    <w:p w14:paraId="6D78F973" w14:textId="2717B489" w:rsidR="00990FE9" w:rsidRPr="009A696D" w:rsidRDefault="00990FE9" w:rsidP="00990FE9">
      <w:pPr>
        <w:spacing w:after="0"/>
        <w:ind w:left="720" w:right="720"/>
        <w:rPr>
          <w:rFonts w:asciiTheme="minorHAnsi" w:hAnsiTheme="minorHAnsi" w:cstheme="minorHAnsi"/>
          <w:sz w:val="24"/>
        </w:rPr>
      </w:pPr>
      <w:r w:rsidRPr="009A696D">
        <w:rPr>
          <w:rFonts w:asciiTheme="minorHAnsi" w:hAnsiTheme="minorHAnsi" w:cstheme="minorHAnsi"/>
          <w:sz w:val="24"/>
        </w:rPr>
        <w:t>DATE:</w:t>
      </w:r>
      <w:r w:rsidRPr="009A696D">
        <w:rPr>
          <w:rFonts w:asciiTheme="minorHAnsi" w:hAnsiTheme="minorHAnsi" w:cstheme="minorHAnsi"/>
          <w:sz w:val="24"/>
        </w:rPr>
        <w:tab/>
      </w:r>
      <w:r w:rsidR="001B0898" w:rsidRPr="009A696D">
        <w:rPr>
          <w:rFonts w:asciiTheme="minorHAnsi" w:hAnsiTheme="minorHAnsi" w:cstheme="minorHAnsi"/>
          <w:sz w:val="24"/>
        </w:rPr>
        <w:tab/>
      </w:r>
      <w:r w:rsidRPr="009A696D">
        <w:rPr>
          <w:rFonts w:asciiTheme="minorHAnsi" w:hAnsiTheme="minorHAnsi" w:cstheme="minorHAnsi"/>
          <w:sz w:val="24"/>
        </w:rPr>
        <w:t>February 2, 2018</w:t>
      </w:r>
    </w:p>
    <w:p w14:paraId="7898CEC7" w14:textId="77777777" w:rsidR="00990FE9" w:rsidRPr="009A696D" w:rsidRDefault="00990FE9" w:rsidP="00990FE9">
      <w:pPr>
        <w:spacing w:after="0"/>
        <w:ind w:left="720" w:right="720"/>
        <w:rPr>
          <w:rFonts w:asciiTheme="minorHAnsi" w:hAnsiTheme="minorHAnsi" w:cstheme="minorHAnsi"/>
          <w:sz w:val="16"/>
          <w:szCs w:val="16"/>
        </w:rPr>
      </w:pPr>
    </w:p>
    <w:p w14:paraId="3E90DB44" w14:textId="5375C11D" w:rsidR="00347E00" w:rsidRPr="009A696D" w:rsidRDefault="00347E00" w:rsidP="00C834A3">
      <w:pPr>
        <w:spacing w:after="0"/>
        <w:ind w:left="720" w:right="720"/>
        <w:rPr>
          <w:rFonts w:asciiTheme="minorHAnsi" w:hAnsiTheme="minorHAnsi" w:cstheme="minorHAnsi"/>
          <w:sz w:val="24"/>
        </w:rPr>
      </w:pPr>
      <w:r w:rsidRPr="009A696D">
        <w:rPr>
          <w:rFonts w:asciiTheme="minorHAnsi" w:hAnsiTheme="minorHAnsi" w:cstheme="minorHAnsi"/>
          <w:sz w:val="24"/>
        </w:rPr>
        <w:t>TO:</w:t>
      </w:r>
      <w:r w:rsidRPr="009A696D">
        <w:rPr>
          <w:rFonts w:asciiTheme="minorHAnsi" w:hAnsiTheme="minorHAnsi" w:cstheme="minorHAnsi"/>
          <w:sz w:val="24"/>
        </w:rPr>
        <w:tab/>
      </w:r>
      <w:r w:rsidR="001B0898" w:rsidRPr="009A696D">
        <w:rPr>
          <w:rFonts w:asciiTheme="minorHAnsi" w:hAnsiTheme="minorHAnsi" w:cstheme="minorHAnsi"/>
          <w:sz w:val="24"/>
        </w:rPr>
        <w:tab/>
      </w:r>
      <w:r w:rsidRPr="009A696D">
        <w:rPr>
          <w:rFonts w:asciiTheme="minorHAnsi" w:hAnsiTheme="minorHAnsi" w:cstheme="minorHAnsi"/>
          <w:sz w:val="24"/>
        </w:rPr>
        <w:t xml:space="preserve">APA California Chapter Board </w:t>
      </w:r>
      <w:r w:rsidR="00C610FC" w:rsidRPr="009A696D">
        <w:rPr>
          <w:rFonts w:asciiTheme="minorHAnsi" w:hAnsiTheme="minorHAnsi" w:cstheme="minorHAnsi"/>
          <w:sz w:val="24"/>
        </w:rPr>
        <w:t xml:space="preserve">Retreat February </w:t>
      </w:r>
      <w:r w:rsidR="00582881" w:rsidRPr="009A696D">
        <w:rPr>
          <w:rFonts w:asciiTheme="minorHAnsi" w:hAnsiTheme="minorHAnsi" w:cstheme="minorHAnsi"/>
          <w:sz w:val="24"/>
        </w:rPr>
        <w:t>201</w:t>
      </w:r>
      <w:r w:rsidR="00C610FC" w:rsidRPr="009A696D">
        <w:rPr>
          <w:rFonts w:asciiTheme="minorHAnsi" w:hAnsiTheme="minorHAnsi" w:cstheme="minorHAnsi"/>
          <w:sz w:val="24"/>
        </w:rPr>
        <w:t>8</w:t>
      </w:r>
    </w:p>
    <w:p w14:paraId="563884DC" w14:textId="77777777" w:rsidR="00347E00" w:rsidRPr="009A696D" w:rsidRDefault="00347E00" w:rsidP="00C834A3">
      <w:pPr>
        <w:spacing w:after="0"/>
        <w:ind w:left="720" w:right="720"/>
        <w:rPr>
          <w:rFonts w:asciiTheme="minorHAnsi" w:hAnsiTheme="minorHAnsi" w:cstheme="minorHAnsi"/>
          <w:sz w:val="16"/>
          <w:szCs w:val="16"/>
        </w:rPr>
      </w:pPr>
    </w:p>
    <w:p w14:paraId="336B9030" w14:textId="677E4B1A" w:rsidR="00347E00" w:rsidRPr="009A696D" w:rsidRDefault="00347E00" w:rsidP="00990FE9">
      <w:pPr>
        <w:spacing w:after="0"/>
        <w:ind w:left="720" w:right="720"/>
        <w:rPr>
          <w:rFonts w:asciiTheme="minorHAnsi" w:hAnsiTheme="minorHAnsi" w:cstheme="minorHAnsi"/>
          <w:sz w:val="24"/>
        </w:rPr>
      </w:pPr>
      <w:r w:rsidRPr="009A696D">
        <w:rPr>
          <w:rFonts w:asciiTheme="minorHAnsi" w:hAnsiTheme="minorHAnsi" w:cstheme="minorHAnsi"/>
          <w:sz w:val="24"/>
        </w:rPr>
        <w:t>FROM:</w:t>
      </w:r>
      <w:r w:rsidRPr="009A696D">
        <w:rPr>
          <w:rFonts w:asciiTheme="minorHAnsi" w:hAnsiTheme="minorHAnsi" w:cstheme="minorHAnsi"/>
          <w:sz w:val="24"/>
        </w:rPr>
        <w:tab/>
      </w:r>
      <w:r w:rsidR="001B0898" w:rsidRPr="009A696D">
        <w:rPr>
          <w:rFonts w:asciiTheme="minorHAnsi" w:hAnsiTheme="minorHAnsi" w:cstheme="minorHAnsi"/>
          <w:sz w:val="24"/>
        </w:rPr>
        <w:tab/>
      </w:r>
      <w:r w:rsidR="00C610FC" w:rsidRPr="009A696D">
        <w:rPr>
          <w:rFonts w:asciiTheme="minorHAnsi" w:hAnsiTheme="minorHAnsi" w:cstheme="minorHAnsi"/>
          <w:sz w:val="24"/>
        </w:rPr>
        <w:t>Hanson Hom</w:t>
      </w:r>
      <w:r w:rsidR="00955E63" w:rsidRPr="009A696D">
        <w:rPr>
          <w:rFonts w:asciiTheme="minorHAnsi" w:hAnsiTheme="minorHAnsi" w:cstheme="minorHAnsi"/>
          <w:sz w:val="24"/>
        </w:rPr>
        <w:t xml:space="preserve">, AICP, Vice President </w:t>
      </w:r>
      <w:r w:rsidRPr="009A696D">
        <w:rPr>
          <w:rFonts w:asciiTheme="minorHAnsi" w:hAnsiTheme="minorHAnsi" w:cstheme="minorHAnsi"/>
          <w:sz w:val="24"/>
        </w:rPr>
        <w:t>Conferences</w:t>
      </w:r>
    </w:p>
    <w:p w14:paraId="23C86456" w14:textId="77777777" w:rsidR="00347E00" w:rsidRPr="009A696D" w:rsidRDefault="00347E00" w:rsidP="00C834A3">
      <w:pPr>
        <w:spacing w:after="0"/>
        <w:ind w:left="720" w:right="720"/>
        <w:rPr>
          <w:rFonts w:asciiTheme="minorHAnsi" w:hAnsiTheme="minorHAnsi" w:cstheme="minorHAnsi"/>
          <w:sz w:val="16"/>
          <w:szCs w:val="16"/>
        </w:rPr>
      </w:pPr>
    </w:p>
    <w:p w14:paraId="59BE0C82" w14:textId="157FCEE3" w:rsidR="00347E00" w:rsidRPr="009A696D" w:rsidRDefault="00347E00" w:rsidP="00FE038F">
      <w:pPr>
        <w:spacing w:after="0"/>
        <w:ind w:left="2160" w:right="720" w:hanging="1440"/>
        <w:rPr>
          <w:rFonts w:asciiTheme="minorHAnsi" w:hAnsiTheme="minorHAnsi" w:cstheme="minorHAnsi"/>
          <w:sz w:val="24"/>
        </w:rPr>
      </w:pPr>
      <w:r w:rsidRPr="009A696D">
        <w:rPr>
          <w:rFonts w:asciiTheme="minorHAnsi" w:hAnsiTheme="minorHAnsi" w:cstheme="minorHAnsi"/>
          <w:sz w:val="24"/>
        </w:rPr>
        <w:t>SUBJECT:</w:t>
      </w:r>
      <w:r w:rsidRPr="009A696D">
        <w:rPr>
          <w:rFonts w:asciiTheme="minorHAnsi" w:hAnsiTheme="minorHAnsi" w:cstheme="minorHAnsi"/>
          <w:sz w:val="24"/>
        </w:rPr>
        <w:tab/>
      </w:r>
      <w:r w:rsidR="00FE038F">
        <w:rPr>
          <w:rFonts w:asciiTheme="minorHAnsi" w:hAnsiTheme="minorHAnsi" w:cstheme="minorHAnsi"/>
          <w:sz w:val="24"/>
        </w:rPr>
        <w:t xml:space="preserve">2017 CONFERENCE CLOSURE REPORT </w:t>
      </w:r>
      <w:r w:rsidR="004646D0">
        <w:rPr>
          <w:rFonts w:asciiTheme="minorHAnsi" w:hAnsiTheme="minorHAnsi" w:cstheme="minorHAnsi"/>
          <w:sz w:val="24"/>
        </w:rPr>
        <w:t>&amp;</w:t>
      </w:r>
      <w:r w:rsidR="00FE038F">
        <w:rPr>
          <w:rFonts w:asciiTheme="minorHAnsi" w:hAnsiTheme="minorHAnsi" w:cstheme="minorHAnsi"/>
          <w:sz w:val="24"/>
        </w:rPr>
        <w:t xml:space="preserve"> DISTRIBUTION OF CONFERENCE PROFIT</w:t>
      </w:r>
    </w:p>
    <w:p w14:paraId="3CE7FFD1" w14:textId="0C086CCC" w:rsidR="00C91292" w:rsidRPr="001B0898" w:rsidRDefault="00C91292" w:rsidP="00C834A3">
      <w:pPr>
        <w:spacing w:after="0"/>
        <w:ind w:left="720" w:right="720"/>
        <w:rPr>
          <w:rFonts w:asciiTheme="minorHAnsi" w:hAnsiTheme="minorHAnsi" w:cstheme="minorHAnsi"/>
          <w:b/>
          <w:sz w:val="24"/>
        </w:rPr>
      </w:pPr>
      <w:r>
        <w:rPr>
          <w:rFonts w:asciiTheme="minorHAnsi" w:hAnsiTheme="minorHAnsi" w:cstheme="minorHAnsi"/>
          <w:b/>
          <w:sz w:val="24"/>
        </w:rPr>
        <w:t>______________________________________________________________________________</w:t>
      </w:r>
    </w:p>
    <w:p w14:paraId="6AF2CC30" w14:textId="77777777" w:rsidR="009A238D" w:rsidRPr="00CC225C" w:rsidRDefault="009A238D" w:rsidP="00C834A3">
      <w:pPr>
        <w:spacing w:after="0"/>
        <w:ind w:left="720" w:right="720" w:hanging="1440"/>
        <w:rPr>
          <w:rFonts w:asciiTheme="minorHAnsi" w:hAnsiTheme="minorHAnsi" w:cstheme="minorHAnsi"/>
          <w:b/>
          <w:sz w:val="16"/>
          <w:szCs w:val="16"/>
        </w:rPr>
      </w:pPr>
    </w:p>
    <w:p w14:paraId="7F903C07" w14:textId="62BDAA85" w:rsidR="00347E00" w:rsidRPr="001B0898" w:rsidRDefault="00347E00" w:rsidP="00C834A3">
      <w:pPr>
        <w:ind w:left="720" w:right="720"/>
        <w:rPr>
          <w:rFonts w:asciiTheme="minorHAnsi" w:hAnsiTheme="minorHAnsi" w:cstheme="minorHAnsi"/>
          <w:sz w:val="24"/>
        </w:rPr>
      </w:pPr>
      <w:r w:rsidRPr="00F202A8">
        <w:rPr>
          <w:rFonts w:asciiTheme="minorHAnsi" w:hAnsiTheme="minorHAnsi" w:cstheme="minorHAnsi"/>
          <w:b/>
          <w:sz w:val="24"/>
        </w:rPr>
        <w:t>R</w:t>
      </w:r>
      <w:r w:rsidR="00FE038F" w:rsidRPr="00F202A8">
        <w:rPr>
          <w:rFonts w:asciiTheme="minorHAnsi" w:hAnsiTheme="minorHAnsi" w:cstheme="minorHAnsi"/>
          <w:b/>
          <w:sz w:val="24"/>
        </w:rPr>
        <w:t>ECOMMENDATIONS</w:t>
      </w:r>
      <w:r w:rsidRPr="001B0898">
        <w:rPr>
          <w:rFonts w:asciiTheme="minorHAnsi" w:hAnsiTheme="minorHAnsi" w:cstheme="minorHAnsi"/>
          <w:sz w:val="24"/>
        </w:rPr>
        <w:t xml:space="preserve"> </w:t>
      </w:r>
    </w:p>
    <w:p w14:paraId="59CFF665" w14:textId="49BA105F" w:rsidR="00FE038F" w:rsidRDefault="00FE038F" w:rsidP="00FE038F">
      <w:pPr>
        <w:pStyle w:val="ListParagraph"/>
        <w:numPr>
          <w:ilvl w:val="0"/>
          <w:numId w:val="9"/>
        </w:numPr>
        <w:spacing w:after="0"/>
        <w:ind w:right="720"/>
        <w:rPr>
          <w:rFonts w:asciiTheme="minorHAnsi" w:hAnsiTheme="minorHAnsi" w:cstheme="minorHAnsi"/>
          <w:b/>
          <w:i/>
          <w:sz w:val="24"/>
        </w:rPr>
      </w:pPr>
      <w:r>
        <w:rPr>
          <w:rFonts w:asciiTheme="minorHAnsi" w:hAnsiTheme="minorHAnsi" w:cstheme="minorHAnsi"/>
          <w:b/>
          <w:i/>
          <w:sz w:val="24"/>
        </w:rPr>
        <w:t>Accept the 2017 Conference Closure Report and Profit &amp; Loss Statement.</w:t>
      </w:r>
    </w:p>
    <w:p w14:paraId="5B5BDCA4" w14:textId="1761DF1D" w:rsidR="002A18E5" w:rsidRPr="00FE038F" w:rsidRDefault="00FE038F" w:rsidP="00FE038F">
      <w:pPr>
        <w:pStyle w:val="ListParagraph"/>
        <w:numPr>
          <w:ilvl w:val="0"/>
          <w:numId w:val="9"/>
        </w:numPr>
        <w:spacing w:after="0"/>
        <w:ind w:right="720"/>
        <w:rPr>
          <w:rFonts w:asciiTheme="minorHAnsi" w:hAnsiTheme="minorHAnsi" w:cstheme="minorHAnsi"/>
          <w:b/>
          <w:i/>
          <w:sz w:val="24"/>
        </w:rPr>
      </w:pPr>
      <w:r>
        <w:rPr>
          <w:rFonts w:asciiTheme="minorHAnsi" w:hAnsiTheme="minorHAnsi" w:cstheme="minorHAnsi"/>
          <w:b/>
          <w:i/>
          <w:sz w:val="24"/>
        </w:rPr>
        <w:t xml:space="preserve">Distribute the 2017 conference profit to the Chapter and Sections in accordance </w:t>
      </w:r>
      <w:r w:rsidR="00DF023F">
        <w:rPr>
          <w:rFonts w:asciiTheme="minorHAnsi" w:hAnsiTheme="minorHAnsi" w:cstheme="minorHAnsi"/>
          <w:b/>
          <w:i/>
          <w:sz w:val="24"/>
        </w:rPr>
        <w:t>with</w:t>
      </w:r>
      <w:r>
        <w:rPr>
          <w:rFonts w:asciiTheme="minorHAnsi" w:hAnsiTheme="minorHAnsi" w:cstheme="minorHAnsi"/>
          <w:b/>
          <w:i/>
          <w:sz w:val="24"/>
        </w:rPr>
        <w:t xml:space="preserve"> the Conference Requirements Handbook. </w:t>
      </w:r>
      <w:r w:rsidR="008F70B6" w:rsidRPr="00FE038F">
        <w:rPr>
          <w:rFonts w:asciiTheme="minorHAnsi" w:hAnsiTheme="minorHAnsi" w:cstheme="minorHAnsi"/>
          <w:b/>
          <w:i/>
          <w:sz w:val="24"/>
        </w:rPr>
        <w:t xml:space="preserve"> </w:t>
      </w:r>
      <w:r w:rsidR="00EF1C96" w:rsidRPr="00FE038F">
        <w:rPr>
          <w:rFonts w:asciiTheme="minorHAnsi" w:hAnsiTheme="minorHAnsi" w:cstheme="minorHAnsi"/>
          <w:b/>
          <w:i/>
          <w:sz w:val="24"/>
        </w:rPr>
        <w:t xml:space="preserve"> </w:t>
      </w:r>
    </w:p>
    <w:p w14:paraId="6E2C6268" w14:textId="77777777" w:rsidR="00955E63" w:rsidRPr="001B0898" w:rsidRDefault="00955E63" w:rsidP="00C834A3">
      <w:pPr>
        <w:spacing w:after="0"/>
        <w:ind w:left="720" w:right="720"/>
        <w:rPr>
          <w:rFonts w:asciiTheme="minorHAnsi" w:hAnsiTheme="minorHAnsi" w:cstheme="minorHAnsi"/>
          <w:strike/>
          <w:sz w:val="16"/>
          <w:szCs w:val="16"/>
        </w:rPr>
      </w:pPr>
    </w:p>
    <w:p w14:paraId="37C82006" w14:textId="2143AECC" w:rsidR="00347E00" w:rsidRPr="00F202A8" w:rsidRDefault="00C834A3" w:rsidP="00C834A3">
      <w:pPr>
        <w:spacing w:after="0"/>
        <w:ind w:left="720" w:right="720"/>
        <w:rPr>
          <w:rFonts w:asciiTheme="minorHAnsi" w:hAnsiTheme="minorHAnsi" w:cstheme="minorHAnsi"/>
          <w:b/>
          <w:sz w:val="24"/>
        </w:rPr>
      </w:pPr>
      <w:r w:rsidRPr="00F202A8">
        <w:rPr>
          <w:rFonts w:asciiTheme="minorHAnsi" w:hAnsiTheme="minorHAnsi" w:cstheme="minorHAnsi"/>
          <w:b/>
          <w:sz w:val="24"/>
        </w:rPr>
        <w:t>D</w:t>
      </w:r>
      <w:r w:rsidR="00FE038F" w:rsidRPr="00F202A8">
        <w:rPr>
          <w:rFonts w:asciiTheme="minorHAnsi" w:hAnsiTheme="minorHAnsi" w:cstheme="minorHAnsi"/>
          <w:b/>
          <w:sz w:val="24"/>
        </w:rPr>
        <w:t>ISCUSSION</w:t>
      </w:r>
    </w:p>
    <w:p w14:paraId="138163EB" w14:textId="0DA4198D" w:rsidR="00FC50F5" w:rsidRDefault="00FC50F5" w:rsidP="00C834A3">
      <w:pPr>
        <w:spacing w:after="0"/>
        <w:ind w:left="720" w:right="720"/>
        <w:rPr>
          <w:rFonts w:asciiTheme="minorHAnsi" w:hAnsiTheme="minorHAnsi" w:cstheme="minorHAnsi"/>
          <w:sz w:val="16"/>
          <w:szCs w:val="16"/>
        </w:rPr>
      </w:pPr>
    </w:p>
    <w:p w14:paraId="70282B26" w14:textId="314F2CB0" w:rsidR="00F202A8" w:rsidRPr="004646D0" w:rsidRDefault="00FE038F" w:rsidP="004646D0">
      <w:pPr>
        <w:spacing w:after="0"/>
        <w:ind w:left="720" w:right="720"/>
        <w:rPr>
          <w:rFonts w:asciiTheme="minorHAnsi" w:hAnsiTheme="minorHAnsi" w:cstheme="minorHAnsi"/>
          <w:b/>
          <w:sz w:val="24"/>
          <w:szCs w:val="24"/>
        </w:rPr>
      </w:pPr>
      <w:r w:rsidRPr="004646D0">
        <w:rPr>
          <w:rFonts w:asciiTheme="minorHAnsi" w:hAnsiTheme="minorHAnsi" w:cstheme="minorHAnsi"/>
          <w:b/>
          <w:sz w:val="24"/>
          <w:szCs w:val="24"/>
        </w:rPr>
        <w:t>Conference Closure Report</w:t>
      </w:r>
    </w:p>
    <w:p w14:paraId="457234A7" w14:textId="77777777" w:rsidR="004646D0" w:rsidRPr="004646D0" w:rsidRDefault="004646D0" w:rsidP="004646D0">
      <w:pPr>
        <w:spacing w:after="0"/>
        <w:ind w:left="720" w:right="720"/>
        <w:rPr>
          <w:rFonts w:asciiTheme="minorHAnsi" w:hAnsiTheme="minorHAnsi" w:cstheme="minorHAnsi"/>
          <w:b/>
          <w:sz w:val="16"/>
          <w:szCs w:val="16"/>
        </w:rPr>
      </w:pPr>
    </w:p>
    <w:p w14:paraId="6B74F23D" w14:textId="453AC8DB" w:rsidR="00FE038F" w:rsidRDefault="00FE038F"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Pursuant to the Conference Requirements Handbook, the VP </w:t>
      </w:r>
      <w:r w:rsidR="000B1B5C">
        <w:rPr>
          <w:rFonts w:asciiTheme="minorHAnsi" w:hAnsiTheme="minorHAnsi" w:cstheme="minorHAnsi"/>
          <w:sz w:val="24"/>
          <w:szCs w:val="24"/>
        </w:rPr>
        <w:t xml:space="preserve">for </w:t>
      </w:r>
      <w:r>
        <w:rPr>
          <w:rFonts w:asciiTheme="minorHAnsi" w:hAnsiTheme="minorHAnsi" w:cstheme="minorHAnsi"/>
          <w:sz w:val="24"/>
          <w:szCs w:val="24"/>
        </w:rPr>
        <w:t xml:space="preserve">Conferences and Conference Host Committee (CHC) </w:t>
      </w:r>
      <w:r w:rsidR="004646D0">
        <w:rPr>
          <w:rFonts w:asciiTheme="minorHAnsi" w:hAnsiTheme="minorHAnsi" w:cstheme="minorHAnsi"/>
          <w:sz w:val="24"/>
          <w:szCs w:val="24"/>
        </w:rPr>
        <w:t>prepares</w:t>
      </w:r>
      <w:r>
        <w:rPr>
          <w:rFonts w:asciiTheme="minorHAnsi" w:hAnsiTheme="minorHAnsi" w:cstheme="minorHAnsi"/>
          <w:sz w:val="24"/>
          <w:szCs w:val="24"/>
        </w:rPr>
        <w:t xml:space="preserve"> a Conference Closure Report </w:t>
      </w:r>
      <w:r w:rsidR="004646D0">
        <w:rPr>
          <w:rFonts w:asciiTheme="minorHAnsi" w:hAnsiTheme="minorHAnsi" w:cstheme="minorHAnsi"/>
          <w:sz w:val="24"/>
          <w:szCs w:val="24"/>
        </w:rPr>
        <w:t>for</w:t>
      </w:r>
      <w:r>
        <w:rPr>
          <w:rFonts w:asciiTheme="minorHAnsi" w:hAnsiTheme="minorHAnsi" w:cstheme="minorHAnsi"/>
          <w:sz w:val="24"/>
          <w:szCs w:val="24"/>
        </w:rPr>
        <w:t xml:space="preserve"> the Board following the conference. </w:t>
      </w:r>
      <w:r w:rsidR="00A46A53">
        <w:rPr>
          <w:rFonts w:asciiTheme="minorHAnsi" w:hAnsiTheme="minorHAnsi" w:cstheme="minorHAnsi"/>
          <w:sz w:val="24"/>
          <w:szCs w:val="24"/>
        </w:rPr>
        <w:t>Additionally, t</w:t>
      </w:r>
      <w:r>
        <w:rPr>
          <w:rFonts w:asciiTheme="minorHAnsi" w:hAnsiTheme="minorHAnsi" w:cstheme="minorHAnsi"/>
          <w:sz w:val="24"/>
          <w:szCs w:val="24"/>
        </w:rPr>
        <w:t xml:space="preserve">he 2017 CHC will provide a </w:t>
      </w:r>
      <w:r w:rsidR="00A46A53">
        <w:rPr>
          <w:rFonts w:asciiTheme="minorHAnsi" w:hAnsiTheme="minorHAnsi" w:cstheme="minorHAnsi"/>
          <w:sz w:val="24"/>
          <w:szCs w:val="24"/>
        </w:rPr>
        <w:t>“</w:t>
      </w:r>
      <w:r>
        <w:rPr>
          <w:rFonts w:asciiTheme="minorHAnsi" w:hAnsiTheme="minorHAnsi" w:cstheme="minorHAnsi"/>
          <w:sz w:val="24"/>
          <w:szCs w:val="24"/>
        </w:rPr>
        <w:t>Wrap-Up Report</w:t>
      </w:r>
      <w:r w:rsidR="00A46A53">
        <w:rPr>
          <w:rFonts w:asciiTheme="minorHAnsi" w:hAnsiTheme="minorHAnsi" w:cstheme="minorHAnsi"/>
          <w:sz w:val="24"/>
          <w:szCs w:val="24"/>
        </w:rPr>
        <w:t xml:space="preserve">” </w:t>
      </w:r>
      <w:r>
        <w:rPr>
          <w:rFonts w:asciiTheme="minorHAnsi" w:hAnsiTheme="minorHAnsi" w:cstheme="minorHAnsi"/>
          <w:sz w:val="24"/>
          <w:szCs w:val="24"/>
        </w:rPr>
        <w:t xml:space="preserve">at the Board meeting. </w:t>
      </w:r>
      <w:r w:rsidR="00A46A53">
        <w:rPr>
          <w:rFonts w:asciiTheme="minorHAnsi" w:hAnsiTheme="minorHAnsi" w:cstheme="minorHAnsi"/>
          <w:sz w:val="24"/>
          <w:szCs w:val="24"/>
        </w:rPr>
        <w:t xml:space="preserve">The following discussion summarizes conference registration, sponsorships, income and expenses. A post-conference survey was also sent out all attendees. </w:t>
      </w:r>
      <w:r w:rsidR="004646D0">
        <w:rPr>
          <w:rFonts w:asciiTheme="minorHAnsi" w:hAnsiTheme="minorHAnsi" w:cstheme="minorHAnsi"/>
          <w:sz w:val="24"/>
          <w:szCs w:val="24"/>
        </w:rPr>
        <w:t>In addition to accepting the Closure Report, the Board should also approve the distribution of the conference profit.</w:t>
      </w:r>
    </w:p>
    <w:p w14:paraId="7635B561" w14:textId="56A83BD5" w:rsidR="00A46A53" w:rsidRPr="00CC225C" w:rsidRDefault="00A46A53" w:rsidP="0010573A">
      <w:pPr>
        <w:spacing w:after="0"/>
        <w:ind w:left="720" w:right="720"/>
        <w:jc w:val="both"/>
        <w:rPr>
          <w:rFonts w:asciiTheme="minorHAnsi" w:hAnsiTheme="minorHAnsi" w:cstheme="minorHAnsi"/>
          <w:sz w:val="16"/>
          <w:szCs w:val="16"/>
        </w:rPr>
      </w:pPr>
    </w:p>
    <w:p w14:paraId="241E166E" w14:textId="79F11EA0" w:rsidR="004646D0" w:rsidRDefault="00A46A53" w:rsidP="0010573A">
      <w:pPr>
        <w:spacing w:after="0"/>
        <w:ind w:right="720" w:firstLine="720"/>
        <w:jc w:val="both"/>
        <w:rPr>
          <w:rFonts w:asciiTheme="minorHAnsi" w:hAnsiTheme="minorHAnsi" w:cstheme="minorHAnsi"/>
          <w:i/>
          <w:sz w:val="24"/>
          <w:szCs w:val="24"/>
          <w:u w:val="single"/>
        </w:rPr>
      </w:pPr>
      <w:r>
        <w:rPr>
          <w:rFonts w:asciiTheme="minorHAnsi" w:hAnsiTheme="minorHAnsi" w:cstheme="minorHAnsi"/>
          <w:i/>
          <w:sz w:val="24"/>
          <w:szCs w:val="24"/>
          <w:u w:val="single"/>
        </w:rPr>
        <w:t>Registration</w:t>
      </w:r>
      <w:r w:rsidR="00F202A8">
        <w:rPr>
          <w:rFonts w:asciiTheme="minorHAnsi" w:hAnsiTheme="minorHAnsi" w:cstheme="minorHAnsi"/>
          <w:i/>
          <w:sz w:val="24"/>
          <w:szCs w:val="24"/>
          <w:u w:val="single"/>
        </w:rPr>
        <w:t>:</w:t>
      </w:r>
      <w:r w:rsidR="004646D0">
        <w:rPr>
          <w:rFonts w:asciiTheme="minorHAnsi" w:hAnsiTheme="minorHAnsi" w:cstheme="minorHAnsi"/>
          <w:i/>
          <w:sz w:val="24"/>
          <w:szCs w:val="24"/>
          <w:u w:val="single"/>
        </w:rPr>
        <w:t xml:space="preserve"> </w:t>
      </w:r>
    </w:p>
    <w:p w14:paraId="4D48DE20" w14:textId="3B405C4C" w:rsidR="008E688B" w:rsidRPr="004646D0" w:rsidRDefault="008E688B" w:rsidP="0010573A">
      <w:pPr>
        <w:spacing w:after="0"/>
        <w:ind w:left="720" w:right="720"/>
        <w:jc w:val="both"/>
        <w:rPr>
          <w:rFonts w:asciiTheme="minorHAnsi" w:hAnsiTheme="minorHAnsi" w:cstheme="minorHAnsi"/>
          <w:i/>
          <w:sz w:val="24"/>
          <w:szCs w:val="24"/>
          <w:u w:val="single"/>
        </w:rPr>
      </w:pPr>
      <w:r>
        <w:rPr>
          <w:rFonts w:asciiTheme="minorHAnsi" w:hAnsiTheme="minorHAnsi" w:cstheme="minorHAnsi"/>
          <w:sz w:val="24"/>
          <w:szCs w:val="24"/>
        </w:rPr>
        <w:t>Total registration for the conference was 1,462. This considerabl</w:t>
      </w:r>
      <w:r w:rsidR="007444CF">
        <w:rPr>
          <w:rFonts w:asciiTheme="minorHAnsi" w:hAnsiTheme="minorHAnsi" w:cstheme="minorHAnsi"/>
          <w:sz w:val="24"/>
          <w:szCs w:val="24"/>
        </w:rPr>
        <w:t>y</w:t>
      </w:r>
      <w:r>
        <w:rPr>
          <w:rFonts w:asciiTheme="minorHAnsi" w:hAnsiTheme="minorHAnsi" w:cstheme="minorHAnsi"/>
          <w:sz w:val="24"/>
          <w:szCs w:val="24"/>
        </w:rPr>
        <w:t xml:space="preserve"> exceeded </w:t>
      </w:r>
      <w:r w:rsidR="005E599F">
        <w:rPr>
          <w:rFonts w:asciiTheme="minorHAnsi" w:hAnsiTheme="minorHAnsi" w:cstheme="minorHAnsi"/>
          <w:sz w:val="24"/>
          <w:szCs w:val="24"/>
        </w:rPr>
        <w:t xml:space="preserve">pre-conference </w:t>
      </w:r>
      <w:r>
        <w:rPr>
          <w:rFonts w:asciiTheme="minorHAnsi" w:hAnsiTheme="minorHAnsi" w:cstheme="minorHAnsi"/>
          <w:sz w:val="24"/>
          <w:szCs w:val="24"/>
        </w:rPr>
        <w:t>projections</w:t>
      </w:r>
      <w:r w:rsidR="005E599F">
        <w:rPr>
          <w:rFonts w:asciiTheme="minorHAnsi" w:hAnsiTheme="minorHAnsi" w:cstheme="minorHAnsi"/>
          <w:sz w:val="24"/>
          <w:szCs w:val="24"/>
        </w:rPr>
        <w:t xml:space="preserve"> </w:t>
      </w:r>
      <w:r>
        <w:rPr>
          <w:rFonts w:asciiTheme="minorHAnsi" w:hAnsiTheme="minorHAnsi" w:cstheme="minorHAnsi"/>
          <w:sz w:val="24"/>
          <w:szCs w:val="24"/>
        </w:rPr>
        <w:t xml:space="preserve">and past </w:t>
      </w:r>
      <w:r w:rsidR="005E599F">
        <w:rPr>
          <w:rFonts w:asciiTheme="minorHAnsi" w:hAnsiTheme="minorHAnsi" w:cstheme="minorHAnsi"/>
          <w:sz w:val="24"/>
          <w:szCs w:val="24"/>
        </w:rPr>
        <w:t xml:space="preserve">APA California </w:t>
      </w:r>
      <w:r>
        <w:rPr>
          <w:rFonts w:asciiTheme="minorHAnsi" w:hAnsiTheme="minorHAnsi" w:cstheme="minorHAnsi"/>
          <w:sz w:val="24"/>
          <w:szCs w:val="24"/>
        </w:rPr>
        <w:t>conferences held in Sacramento. Approximately 90 percent of attendees regist</w:t>
      </w:r>
      <w:r w:rsidR="005E599F">
        <w:rPr>
          <w:rFonts w:asciiTheme="minorHAnsi" w:hAnsiTheme="minorHAnsi" w:cstheme="minorHAnsi"/>
          <w:sz w:val="24"/>
          <w:szCs w:val="24"/>
        </w:rPr>
        <w:t>e</w:t>
      </w:r>
      <w:r>
        <w:rPr>
          <w:rFonts w:asciiTheme="minorHAnsi" w:hAnsiTheme="minorHAnsi" w:cstheme="minorHAnsi"/>
          <w:sz w:val="24"/>
          <w:szCs w:val="24"/>
        </w:rPr>
        <w:t xml:space="preserve">red for the full conference. </w:t>
      </w:r>
      <w:r w:rsidR="005E599F">
        <w:rPr>
          <w:rFonts w:asciiTheme="minorHAnsi" w:hAnsiTheme="minorHAnsi" w:cstheme="minorHAnsi"/>
          <w:sz w:val="24"/>
          <w:szCs w:val="24"/>
        </w:rPr>
        <w:t>The b</w:t>
      </w:r>
      <w:r>
        <w:rPr>
          <w:rFonts w:asciiTheme="minorHAnsi" w:hAnsiTheme="minorHAnsi" w:cstheme="minorHAnsi"/>
          <w:sz w:val="24"/>
          <w:szCs w:val="24"/>
        </w:rPr>
        <w:t>reakdown of registration was as follows:</w:t>
      </w:r>
    </w:p>
    <w:p w14:paraId="26044048" w14:textId="02A02539" w:rsidR="008E688B" w:rsidRPr="00CC225C" w:rsidRDefault="008E688B" w:rsidP="0010573A">
      <w:pPr>
        <w:spacing w:after="0"/>
        <w:ind w:left="720" w:right="720"/>
        <w:jc w:val="both"/>
        <w:rPr>
          <w:rFonts w:asciiTheme="minorHAnsi" w:hAnsiTheme="minorHAnsi" w:cstheme="minorHAnsi"/>
          <w:sz w:val="16"/>
          <w:szCs w:val="16"/>
        </w:rPr>
      </w:pPr>
    </w:p>
    <w:p w14:paraId="35F66AFB" w14:textId="0F0C466E" w:rsidR="00CC225C" w:rsidRPr="00CC225C" w:rsidRDefault="00AF3250" w:rsidP="00785617">
      <w:pPr>
        <w:spacing w:after="0"/>
        <w:ind w:left="2250" w:right="720" w:firstLine="630"/>
        <w:rPr>
          <w:rFonts w:asciiTheme="minorHAnsi" w:hAnsiTheme="minorHAnsi" w:cstheme="minorHAnsi"/>
          <w:sz w:val="24"/>
          <w:szCs w:val="24"/>
          <w:u w:val="single"/>
        </w:rPr>
      </w:pPr>
      <w:bookmarkStart w:id="0" w:name="_Hlk504249060"/>
      <w:r w:rsidRPr="009E7784">
        <w:rPr>
          <w:b/>
          <w:noProof/>
        </w:rPr>
        <w:drawing>
          <wp:anchor distT="0" distB="0" distL="114300" distR="114300" simplePos="0" relativeHeight="251663360" behindDoc="1" locked="0" layoutInCell="1" allowOverlap="1" wp14:anchorId="4D67317D" wp14:editId="74A59541">
            <wp:simplePos x="0" y="0"/>
            <wp:positionH relativeFrom="margin">
              <wp:posOffset>467381</wp:posOffset>
            </wp:positionH>
            <wp:positionV relativeFrom="paragraph">
              <wp:posOffset>3790</wp:posOffset>
            </wp:positionV>
            <wp:extent cx="1178560" cy="201993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6489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8560" cy="2019935"/>
                    </a:xfrm>
                    <a:prstGeom prst="rect">
                      <a:avLst/>
                    </a:prstGeom>
                  </pic:spPr>
                </pic:pic>
              </a:graphicData>
            </a:graphic>
            <wp14:sizeRelH relativeFrom="page">
              <wp14:pctWidth>0</wp14:pctWidth>
            </wp14:sizeRelH>
            <wp14:sizeRelV relativeFrom="page">
              <wp14:pctHeight>0</wp14:pctHeight>
            </wp14:sizeRelV>
          </wp:anchor>
        </w:drawing>
      </w:r>
      <w:r w:rsidR="00CC225C" w:rsidRPr="00CC225C">
        <w:rPr>
          <w:rFonts w:asciiTheme="minorHAnsi" w:hAnsiTheme="minorHAnsi" w:cstheme="minorHAnsi"/>
          <w:sz w:val="24"/>
          <w:szCs w:val="24"/>
          <w:u w:val="single"/>
        </w:rPr>
        <w:t>Registration Category</w:t>
      </w:r>
      <w:r w:rsidR="00CC225C">
        <w:rPr>
          <w:rFonts w:asciiTheme="minorHAnsi" w:hAnsiTheme="minorHAnsi" w:cstheme="minorHAnsi"/>
          <w:sz w:val="24"/>
          <w:szCs w:val="24"/>
        </w:rPr>
        <w:tab/>
      </w:r>
      <w:r w:rsidR="00785617">
        <w:rPr>
          <w:rFonts w:asciiTheme="minorHAnsi" w:hAnsiTheme="minorHAnsi" w:cstheme="minorHAnsi"/>
          <w:sz w:val="24"/>
          <w:szCs w:val="24"/>
        </w:rPr>
        <w:tab/>
      </w:r>
      <w:r w:rsidR="00CC225C" w:rsidRPr="00CC225C">
        <w:rPr>
          <w:rFonts w:asciiTheme="minorHAnsi" w:hAnsiTheme="minorHAnsi" w:cstheme="minorHAnsi"/>
          <w:sz w:val="24"/>
          <w:szCs w:val="24"/>
          <w:u w:val="single"/>
        </w:rPr>
        <w:t>Number</w:t>
      </w:r>
      <w:r w:rsidR="00CC225C">
        <w:rPr>
          <w:rFonts w:asciiTheme="minorHAnsi" w:hAnsiTheme="minorHAnsi" w:cstheme="minorHAnsi"/>
          <w:sz w:val="24"/>
          <w:szCs w:val="24"/>
        </w:rPr>
        <w:tab/>
      </w:r>
      <w:r w:rsidR="00CC225C" w:rsidRPr="00CC225C">
        <w:rPr>
          <w:rFonts w:asciiTheme="minorHAnsi" w:hAnsiTheme="minorHAnsi" w:cstheme="minorHAnsi"/>
          <w:sz w:val="24"/>
          <w:szCs w:val="24"/>
          <w:u w:val="single"/>
        </w:rPr>
        <w:t>Percent</w:t>
      </w:r>
    </w:p>
    <w:p w14:paraId="2CEB74DA" w14:textId="2A36F0C8" w:rsidR="008E688B" w:rsidRDefault="008E688B"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APA Members</w:t>
      </w:r>
      <w:r>
        <w:rPr>
          <w:rFonts w:asciiTheme="minorHAnsi" w:hAnsiTheme="minorHAnsi" w:cstheme="minorHAnsi"/>
          <w:sz w:val="24"/>
          <w:szCs w:val="24"/>
        </w:rPr>
        <w:tab/>
      </w:r>
      <w:r w:rsidR="00785617">
        <w:rPr>
          <w:rFonts w:asciiTheme="minorHAnsi" w:hAnsiTheme="minorHAnsi" w:cstheme="minorHAnsi"/>
          <w:sz w:val="24"/>
          <w:szCs w:val="24"/>
        </w:rPr>
        <w:tab/>
      </w:r>
      <w:r>
        <w:rPr>
          <w:rFonts w:asciiTheme="minorHAnsi" w:hAnsiTheme="minorHAnsi" w:cstheme="minorHAnsi"/>
          <w:sz w:val="24"/>
          <w:szCs w:val="24"/>
        </w:rPr>
        <w:tab/>
      </w:r>
      <w:r w:rsidR="00CC225C">
        <w:rPr>
          <w:rFonts w:asciiTheme="minorHAnsi" w:hAnsiTheme="minorHAnsi" w:cstheme="minorHAnsi"/>
          <w:sz w:val="24"/>
          <w:szCs w:val="24"/>
        </w:rPr>
        <w:t xml:space="preserve">     </w:t>
      </w:r>
      <w:r w:rsidR="00101EF4">
        <w:rPr>
          <w:rFonts w:asciiTheme="minorHAnsi" w:hAnsiTheme="minorHAnsi" w:cstheme="minorHAnsi"/>
          <w:sz w:val="24"/>
          <w:szCs w:val="24"/>
        </w:rPr>
        <w:t>829</w:t>
      </w:r>
      <w:r w:rsidR="00CC225C">
        <w:rPr>
          <w:rFonts w:asciiTheme="minorHAnsi" w:hAnsiTheme="minorHAnsi" w:cstheme="minorHAnsi"/>
          <w:sz w:val="24"/>
          <w:szCs w:val="24"/>
        </w:rPr>
        <w:tab/>
      </w:r>
      <w:r w:rsidR="00CC225C">
        <w:rPr>
          <w:rFonts w:asciiTheme="minorHAnsi" w:hAnsiTheme="minorHAnsi" w:cstheme="minorHAnsi"/>
          <w:sz w:val="24"/>
          <w:szCs w:val="24"/>
        </w:rPr>
        <w:tab/>
        <w:t xml:space="preserve">  56.7%</w:t>
      </w:r>
    </w:p>
    <w:p w14:paraId="2855B116" w14:textId="294CA442" w:rsidR="008E688B" w:rsidRPr="008E688B" w:rsidRDefault="008E688B"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Non-Member</w:t>
      </w:r>
      <w:r w:rsidR="00101EF4">
        <w:rPr>
          <w:rFonts w:asciiTheme="minorHAnsi" w:hAnsiTheme="minorHAnsi" w:cstheme="minorHAnsi"/>
          <w:sz w:val="24"/>
          <w:szCs w:val="24"/>
        </w:rPr>
        <w:t>s</w:t>
      </w:r>
      <w:r w:rsidR="00101EF4">
        <w:rPr>
          <w:rFonts w:asciiTheme="minorHAnsi" w:hAnsiTheme="minorHAnsi" w:cstheme="minorHAnsi"/>
          <w:sz w:val="24"/>
          <w:szCs w:val="24"/>
        </w:rPr>
        <w:tab/>
      </w:r>
      <w:r w:rsidR="00101EF4">
        <w:rPr>
          <w:rFonts w:asciiTheme="minorHAnsi" w:hAnsiTheme="minorHAnsi" w:cstheme="minorHAnsi"/>
          <w:sz w:val="24"/>
          <w:szCs w:val="24"/>
        </w:rPr>
        <w:tab/>
      </w:r>
      <w:r w:rsidR="00CC225C">
        <w:rPr>
          <w:rFonts w:asciiTheme="minorHAnsi" w:hAnsiTheme="minorHAnsi" w:cstheme="minorHAnsi"/>
          <w:sz w:val="24"/>
          <w:szCs w:val="24"/>
        </w:rPr>
        <w:t xml:space="preserve">     </w:t>
      </w:r>
      <w:r w:rsidR="00785617">
        <w:rPr>
          <w:rFonts w:asciiTheme="minorHAnsi" w:hAnsiTheme="minorHAnsi" w:cstheme="minorHAnsi"/>
          <w:sz w:val="24"/>
          <w:szCs w:val="24"/>
        </w:rPr>
        <w:tab/>
        <w:t xml:space="preserve">     </w:t>
      </w:r>
      <w:r w:rsidR="00101EF4">
        <w:rPr>
          <w:rFonts w:asciiTheme="minorHAnsi" w:hAnsiTheme="minorHAnsi" w:cstheme="minorHAnsi"/>
          <w:sz w:val="24"/>
          <w:szCs w:val="24"/>
        </w:rPr>
        <w:t>176</w:t>
      </w:r>
      <w:r w:rsidR="00CC225C">
        <w:rPr>
          <w:rFonts w:asciiTheme="minorHAnsi" w:hAnsiTheme="minorHAnsi" w:cstheme="minorHAnsi"/>
          <w:sz w:val="24"/>
          <w:szCs w:val="24"/>
        </w:rPr>
        <w:tab/>
      </w:r>
      <w:r w:rsidR="00CC225C">
        <w:rPr>
          <w:rFonts w:asciiTheme="minorHAnsi" w:hAnsiTheme="minorHAnsi" w:cstheme="minorHAnsi"/>
          <w:sz w:val="24"/>
          <w:szCs w:val="24"/>
        </w:rPr>
        <w:tab/>
        <w:t xml:space="preserve">  12.0%</w:t>
      </w:r>
    </w:p>
    <w:p w14:paraId="042C276D" w14:textId="1EC9BE66" w:rsidR="00A46A53" w:rsidRDefault="00101EF4"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 xml:space="preserve">Registered </w:t>
      </w:r>
      <w:r w:rsidR="008E688B">
        <w:rPr>
          <w:rFonts w:asciiTheme="minorHAnsi" w:hAnsiTheme="minorHAnsi" w:cstheme="minorHAnsi"/>
          <w:sz w:val="24"/>
          <w:szCs w:val="24"/>
        </w:rPr>
        <w:t>Speakers</w:t>
      </w:r>
      <w:r>
        <w:rPr>
          <w:rFonts w:asciiTheme="minorHAnsi" w:hAnsiTheme="minorHAnsi" w:cstheme="minorHAnsi"/>
          <w:sz w:val="24"/>
          <w:szCs w:val="24"/>
        </w:rPr>
        <w:tab/>
      </w:r>
      <w:r>
        <w:rPr>
          <w:rFonts w:asciiTheme="minorHAnsi" w:hAnsiTheme="minorHAnsi" w:cstheme="minorHAnsi"/>
          <w:sz w:val="24"/>
          <w:szCs w:val="24"/>
        </w:rPr>
        <w:tab/>
      </w:r>
      <w:r w:rsidR="00CC225C">
        <w:rPr>
          <w:rFonts w:asciiTheme="minorHAnsi" w:hAnsiTheme="minorHAnsi" w:cstheme="minorHAnsi"/>
          <w:sz w:val="24"/>
          <w:szCs w:val="24"/>
        </w:rPr>
        <w:t xml:space="preserve">     </w:t>
      </w:r>
      <w:r>
        <w:rPr>
          <w:rFonts w:asciiTheme="minorHAnsi" w:hAnsiTheme="minorHAnsi" w:cstheme="minorHAnsi"/>
          <w:sz w:val="24"/>
          <w:szCs w:val="24"/>
        </w:rPr>
        <w:t>138</w:t>
      </w:r>
      <w:r w:rsidR="00CC225C">
        <w:rPr>
          <w:rFonts w:asciiTheme="minorHAnsi" w:hAnsiTheme="minorHAnsi" w:cstheme="minorHAnsi"/>
          <w:sz w:val="24"/>
          <w:szCs w:val="24"/>
        </w:rPr>
        <w:t xml:space="preserve">     </w:t>
      </w:r>
      <w:r w:rsidR="00CC225C">
        <w:rPr>
          <w:rFonts w:asciiTheme="minorHAnsi" w:hAnsiTheme="minorHAnsi" w:cstheme="minorHAnsi"/>
          <w:sz w:val="24"/>
          <w:szCs w:val="24"/>
        </w:rPr>
        <w:tab/>
        <w:t xml:space="preserve">    9.4%</w:t>
      </w:r>
    </w:p>
    <w:p w14:paraId="4FB26BC7" w14:textId="60AF19ED" w:rsidR="00CC225C" w:rsidRDefault="00CC225C"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Students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AF3250">
        <w:rPr>
          <w:rFonts w:asciiTheme="minorHAnsi" w:hAnsiTheme="minorHAnsi" w:cstheme="minorHAnsi"/>
          <w:sz w:val="24"/>
          <w:szCs w:val="24"/>
        </w:rPr>
        <w:tab/>
        <w:t xml:space="preserve">     </w:t>
      </w:r>
      <w:r>
        <w:rPr>
          <w:rFonts w:asciiTheme="minorHAnsi" w:hAnsiTheme="minorHAnsi" w:cstheme="minorHAnsi"/>
          <w:sz w:val="24"/>
          <w:szCs w:val="24"/>
        </w:rPr>
        <w:t>137</w:t>
      </w:r>
      <w:r>
        <w:rPr>
          <w:rFonts w:asciiTheme="minorHAnsi" w:hAnsiTheme="minorHAnsi" w:cstheme="minorHAnsi"/>
          <w:sz w:val="24"/>
          <w:szCs w:val="24"/>
        </w:rPr>
        <w:tab/>
      </w:r>
      <w:r>
        <w:rPr>
          <w:rFonts w:asciiTheme="minorHAnsi" w:hAnsiTheme="minorHAnsi" w:cstheme="minorHAnsi"/>
          <w:sz w:val="24"/>
          <w:szCs w:val="24"/>
        </w:rPr>
        <w:tab/>
        <w:t xml:space="preserve">    9.4%</w:t>
      </w:r>
    </w:p>
    <w:p w14:paraId="5D4F9821" w14:textId="0B65E11A" w:rsidR="008E688B" w:rsidRDefault="008E688B"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Young Planners</w:t>
      </w:r>
      <w:r w:rsidR="00101EF4">
        <w:rPr>
          <w:rFonts w:asciiTheme="minorHAnsi" w:hAnsiTheme="minorHAnsi" w:cstheme="minorHAnsi"/>
          <w:sz w:val="24"/>
          <w:szCs w:val="24"/>
        </w:rPr>
        <w:tab/>
      </w:r>
      <w:r w:rsidR="00101EF4">
        <w:rPr>
          <w:rFonts w:asciiTheme="minorHAnsi" w:hAnsiTheme="minorHAnsi" w:cstheme="minorHAnsi"/>
          <w:sz w:val="24"/>
          <w:szCs w:val="24"/>
        </w:rPr>
        <w:tab/>
        <w:t xml:space="preserve">  </w:t>
      </w:r>
      <w:r w:rsidR="00CC225C">
        <w:rPr>
          <w:rFonts w:asciiTheme="minorHAnsi" w:hAnsiTheme="minorHAnsi" w:cstheme="minorHAnsi"/>
          <w:sz w:val="24"/>
          <w:szCs w:val="24"/>
        </w:rPr>
        <w:t xml:space="preserve">     </w:t>
      </w:r>
      <w:r w:rsidR="00AF3250">
        <w:rPr>
          <w:rFonts w:asciiTheme="minorHAnsi" w:hAnsiTheme="minorHAnsi" w:cstheme="minorHAnsi"/>
          <w:sz w:val="24"/>
          <w:szCs w:val="24"/>
        </w:rPr>
        <w:tab/>
        <w:t xml:space="preserve">       </w:t>
      </w:r>
      <w:r w:rsidR="00101EF4">
        <w:rPr>
          <w:rFonts w:asciiTheme="minorHAnsi" w:hAnsiTheme="minorHAnsi" w:cstheme="minorHAnsi"/>
          <w:sz w:val="24"/>
          <w:szCs w:val="24"/>
        </w:rPr>
        <w:t>74</w:t>
      </w:r>
      <w:r w:rsidR="00CC225C">
        <w:rPr>
          <w:rFonts w:asciiTheme="minorHAnsi" w:hAnsiTheme="minorHAnsi" w:cstheme="minorHAnsi"/>
          <w:sz w:val="24"/>
          <w:szCs w:val="24"/>
        </w:rPr>
        <w:tab/>
      </w:r>
      <w:r w:rsidR="00CC225C">
        <w:rPr>
          <w:rFonts w:asciiTheme="minorHAnsi" w:hAnsiTheme="minorHAnsi" w:cstheme="minorHAnsi"/>
          <w:sz w:val="24"/>
          <w:szCs w:val="24"/>
        </w:rPr>
        <w:tab/>
        <w:t xml:space="preserve">    5.1%</w:t>
      </w:r>
      <w:r w:rsidR="00101EF4">
        <w:rPr>
          <w:rFonts w:asciiTheme="minorHAnsi" w:hAnsiTheme="minorHAnsi" w:cstheme="minorHAnsi"/>
          <w:sz w:val="24"/>
          <w:szCs w:val="24"/>
        </w:rPr>
        <w:tab/>
      </w:r>
      <w:r w:rsidR="00101EF4">
        <w:rPr>
          <w:rFonts w:asciiTheme="minorHAnsi" w:hAnsiTheme="minorHAnsi" w:cstheme="minorHAnsi"/>
          <w:sz w:val="24"/>
          <w:szCs w:val="24"/>
        </w:rPr>
        <w:tab/>
      </w:r>
    </w:p>
    <w:p w14:paraId="386D6360" w14:textId="32542824" w:rsidR="008E688B" w:rsidRDefault="008E688B"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Life Members</w:t>
      </w:r>
      <w:r w:rsidR="00101EF4">
        <w:rPr>
          <w:rFonts w:asciiTheme="minorHAnsi" w:hAnsiTheme="minorHAnsi" w:cstheme="minorHAnsi"/>
          <w:sz w:val="24"/>
          <w:szCs w:val="24"/>
        </w:rPr>
        <w:tab/>
      </w:r>
      <w:r w:rsidR="00101EF4">
        <w:rPr>
          <w:rFonts w:asciiTheme="minorHAnsi" w:hAnsiTheme="minorHAnsi" w:cstheme="minorHAnsi"/>
          <w:sz w:val="24"/>
          <w:szCs w:val="24"/>
        </w:rPr>
        <w:tab/>
      </w:r>
      <w:r w:rsidR="00101EF4">
        <w:rPr>
          <w:rFonts w:asciiTheme="minorHAnsi" w:hAnsiTheme="minorHAnsi" w:cstheme="minorHAnsi"/>
          <w:sz w:val="24"/>
          <w:szCs w:val="24"/>
        </w:rPr>
        <w:tab/>
        <w:t xml:space="preserve">  </w:t>
      </w:r>
      <w:r w:rsidR="00CC225C">
        <w:rPr>
          <w:rFonts w:asciiTheme="minorHAnsi" w:hAnsiTheme="minorHAnsi" w:cstheme="minorHAnsi"/>
          <w:sz w:val="24"/>
          <w:szCs w:val="24"/>
        </w:rPr>
        <w:t xml:space="preserve">     </w:t>
      </w:r>
      <w:r w:rsidR="00101EF4">
        <w:rPr>
          <w:rFonts w:asciiTheme="minorHAnsi" w:hAnsiTheme="minorHAnsi" w:cstheme="minorHAnsi"/>
          <w:sz w:val="24"/>
          <w:szCs w:val="24"/>
        </w:rPr>
        <w:t>34</w:t>
      </w:r>
      <w:r w:rsidR="00CC225C">
        <w:rPr>
          <w:rFonts w:asciiTheme="minorHAnsi" w:hAnsiTheme="minorHAnsi" w:cstheme="minorHAnsi"/>
          <w:sz w:val="24"/>
          <w:szCs w:val="24"/>
        </w:rPr>
        <w:tab/>
      </w:r>
      <w:r w:rsidR="00CC225C">
        <w:rPr>
          <w:rFonts w:asciiTheme="minorHAnsi" w:hAnsiTheme="minorHAnsi" w:cstheme="minorHAnsi"/>
          <w:sz w:val="24"/>
          <w:szCs w:val="24"/>
        </w:rPr>
        <w:tab/>
        <w:t xml:space="preserve">    2.3%</w:t>
      </w:r>
    </w:p>
    <w:p w14:paraId="3E5A5F66" w14:textId="20A07993" w:rsidR="00101EF4" w:rsidRDefault="00101EF4"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Exhibitors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CC225C">
        <w:rPr>
          <w:rFonts w:asciiTheme="minorHAnsi" w:hAnsiTheme="minorHAnsi" w:cstheme="minorHAnsi"/>
          <w:sz w:val="24"/>
          <w:szCs w:val="24"/>
        </w:rPr>
        <w:t xml:space="preserve">     </w:t>
      </w:r>
      <w:r>
        <w:rPr>
          <w:rFonts w:asciiTheme="minorHAnsi" w:hAnsiTheme="minorHAnsi" w:cstheme="minorHAnsi"/>
          <w:sz w:val="24"/>
          <w:szCs w:val="24"/>
        </w:rPr>
        <w:t>43</w:t>
      </w:r>
      <w:r w:rsidR="00CC225C">
        <w:rPr>
          <w:rFonts w:asciiTheme="minorHAnsi" w:hAnsiTheme="minorHAnsi" w:cstheme="minorHAnsi"/>
          <w:sz w:val="24"/>
          <w:szCs w:val="24"/>
        </w:rPr>
        <w:tab/>
      </w:r>
      <w:r w:rsidR="00CC225C">
        <w:rPr>
          <w:rFonts w:asciiTheme="minorHAnsi" w:hAnsiTheme="minorHAnsi" w:cstheme="minorHAnsi"/>
          <w:sz w:val="24"/>
          <w:szCs w:val="24"/>
        </w:rPr>
        <w:tab/>
        <w:t xml:space="preserve">    2.9%</w:t>
      </w:r>
    </w:p>
    <w:p w14:paraId="36C3356A" w14:textId="1F5C9536" w:rsidR="00101EF4" w:rsidRDefault="00101EF4"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Event Sponsor Package</w:t>
      </w:r>
      <w:r w:rsidR="00BC7D25">
        <w:rPr>
          <w:rFonts w:asciiTheme="minorHAnsi" w:hAnsiTheme="minorHAnsi" w:cstheme="minorHAnsi"/>
          <w:sz w:val="24"/>
          <w:szCs w:val="24"/>
        </w:rPr>
        <w:t>s</w:t>
      </w:r>
      <w:r>
        <w:rPr>
          <w:rFonts w:asciiTheme="minorHAnsi" w:hAnsiTheme="minorHAnsi" w:cstheme="minorHAnsi"/>
          <w:sz w:val="24"/>
          <w:szCs w:val="24"/>
        </w:rPr>
        <w:tab/>
        <w:t xml:space="preserve">  </w:t>
      </w:r>
      <w:r w:rsidR="00CC225C">
        <w:rPr>
          <w:rFonts w:asciiTheme="minorHAnsi" w:hAnsiTheme="minorHAnsi" w:cstheme="minorHAnsi"/>
          <w:sz w:val="24"/>
          <w:szCs w:val="24"/>
        </w:rPr>
        <w:t xml:space="preserve">    </w:t>
      </w:r>
      <w:r w:rsidR="00AF3250">
        <w:rPr>
          <w:rFonts w:asciiTheme="minorHAnsi" w:hAnsiTheme="minorHAnsi" w:cstheme="minorHAnsi"/>
          <w:sz w:val="24"/>
          <w:szCs w:val="24"/>
        </w:rPr>
        <w:tab/>
        <w:t xml:space="preserve">      </w:t>
      </w:r>
      <w:r w:rsidR="00CC225C">
        <w:rPr>
          <w:rFonts w:asciiTheme="minorHAnsi" w:hAnsiTheme="minorHAnsi" w:cstheme="minorHAnsi"/>
          <w:sz w:val="24"/>
          <w:szCs w:val="24"/>
        </w:rPr>
        <w:t xml:space="preserve"> </w:t>
      </w:r>
      <w:r>
        <w:rPr>
          <w:rFonts w:asciiTheme="minorHAnsi" w:hAnsiTheme="minorHAnsi" w:cstheme="minorHAnsi"/>
          <w:sz w:val="24"/>
          <w:szCs w:val="24"/>
        </w:rPr>
        <w:t>3</w:t>
      </w:r>
      <w:r w:rsidR="00CC225C">
        <w:rPr>
          <w:rFonts w:asciiTheme="minorHAnsi" w:hAnsiTheme="minorHAnsi" w:cstheme="minorHAnsi"/>
          <w:sz w:val="24"/>
          <w:szCs w:val="24"/>
        </w:rPr>
        <w:t>1</w:t>
      </w:r>
      <w:r>
        <w:rPr>
          <w:rFonts w:asciiTheme="minorHAnsi" w:hAnsiTheme="minorHAnsi" w:cstheme="minorHAnsi"/>
          <w:sz w:val="24"/>
          <w:szCs w:val="24"/>
        </w:rPr>
        <w:tab/>
      </w:r>
      <w:r w:rsidR="00CC225C">
        <w:rPr>
          <w:rFonts w:asciiTheme="minorHAnsi" w:hAnsiTheme="minorHAnsi" w:cstheme="minorHAnsi"/>
          <w:sz w:val="24"/>
          <w:szCs w:val="24"/>
        </w:rPr>
        <w:tab/>
        <w:t xml:space="preserve">    2.1%</w:t>
      </w:r>
      <w:r>
        <w:rPr>
          <w:rFonts w:asciiTheme="minorHAnsi" w:hAnsiTheme="minorHAnsi" w:cstheme="minorHAnsi"/>
          <w:sz w:val="24"/>
          <w:szCs w:val="24"/>
        </w:rPr>
        <w:tab/>
        <w:t xml:space="preserve"> </w:t>
      </w:r>
    </w:p>
    <w:p w14:paraId="7B5A42BA" w14:textId="3AFEF4E2" w:rsidR="008E688B" w:rsidRDefault="008E688B" w:rsidP="00785617">
      <w:pPr>
        <w:spacing w:after="0"/>
        <w:ind w:left="2250" w:right="720" w:firstLine="630"/>
        <w:rPr>
          <w:rFonts w:asciiTheme="minorHAnsi" w:hAnsiTheme="minorHAnsi" w:cstheme="minorHAnsi"/>
          <w:b/>
          <w:sz w:val="24"/>
          <w:szCs w:val="24"/>
        </w:rPr>
      </w:pPr>
      <w:r w:rsidRPr="00CC225C">
        <w:rPr>
          <w:rFonts w:asciiTheme="minorHAnsi" w:hAnsiTheme="minorHAnsi" w:cstheme="minorHAnsi"/>
          <w:b/>
          <w:sz w:val="24"/>
          <w:szCs w:val="24"/>
        </w:rPr>
        <w:t>TOTAL</w:t>
      </w:r>
      <w:r w:rsidR="00CC225C">
        <w:rPr>
          <w:rFonts w:asciiTheme="minorHAnsi" w:hAnsiTheme="minorHAnsi" w:cstheme="minorHAnsi"/>
          <w:b/>
          <w:sz w:val="24"/>
          <w:szCs w:val="24"/>
        </w:rPr>
        <w:tab/>
      </w:r>
      <w:r w:rsidR="00CC225C">
        <w:rPr>
          <w:rFonts w:asciiTheme="minorHAnsi" w:hAnsiTheme="minorHAnsi" w:cstheme="minorHAnsi"/>
          <w:b/>
          <w:sz w:val="24"/>
          <w:szCs w:val="24"/>
        </w:rPr>
        <w:tab/>
        <w:t xml:space="preserve">               </w:t>
      </w:r>
      <w:r w:rsidR="00785617">
        <w:rPr>
          <w:rFonts w:asciiTheme="minorHAnsi" w:hAnsiTheme="minorHAnsi" w:cstheme="minorHAnsi"/>
          <w:b/>
          <w:sz w:val="24"/>
          <w:szCs w:val="24"/>
        </w:rPr>
        <w:t xml:space="preserve">             </w:t>
      </w:r>
      <w:r w:rsidR="00CC225C">
        <w:rPr>
          <w:rFonts w:asciiTheme="minorHAnsi" w:hAnsiTheme="minorHAnsi" w:cstheme="minorHAnsi"/>
          <w:b/>
          <w:sz w:val="24"/>
          <w:szCs w:val="24"/>
        </w:rPr>
        <w:t>1,462</w:t>
      </w:r>
      <w:r w:rsidR="00CC225C">
        <w:rPr>
          <w:rFonts w:asciiTheme="minorHAnsi" w:hAnsiTheme="minorHAnsi" w:cstheme="minorHAnsi"/>
          <w:b/>
          <w:sz w:val="24"/>
          <w:szCs w:val="24"/>
        </w:rPr>
        <w:tab/>
      </w:r>
      <w:r w:rsidR="00785617">
        <w:rPr>
          <w:rFonts w:asciiTheme="minorHAnsi" w:hAnsiTheme="minorHAnsi" w:cstheme="minorHAnsi"/>
          <w:b/>
          <w:sz w:val="24"/>
          <w:szCs w:val="24"/>
        </w:rPr>
        <w:tab/>
        <w:t>100.0%</w:t>
      </w:r>
    </w:p>
    <w:bookmarkEnd w:id="0"/>
    <w:p w14:paraId="3172A3BC" w14:textId="77777777" w:rsidR="00834607" w:rsidRDefault="00811078" w:rsidP="00550723">
      <w:pPr>
        <w:spacing w:after="0"/>
        <w:ind w:left="2160" w:right="720" w:hanging="1440"/>
        <w:rPr>
          <w:rFonts w:asciiTheme="minorHAnsi" w:hAnsiTheme="minorHAnsi" w:cstheme="minorHAnsi"/>
          <w:sz w:val="24"/>
          <w:szCs w:val="24"/>
        </w:rPr>
      </w:pPr>
      <w:r>
        <w:rPr>
          <w:rFonts w:asciiTheme="minorHAnsi" w:hAnsiTheme="minorHAnsi" w:cstheme="minorHAnsi"/>
          <w:sz w:val="24"/>
          <w:szCs w:val="24"/>
        </w:rPr>
        <w:lastRenderedPageBreak/>
        <w:t>Attendance at the Sacramento conference compare</w:t>
      </w:r>
      <w:r w:rsidR="00826363">
        <w:rPr>
          <w:rFonts w:asciiTheme="minorHAnsi" w:hAnsiTheme="minorHAnsi" w:cstheme="minorHAnsi"/>
          <w:sz w:val="24"/>
          <w:szCs w:val="24"/>
        </w:rPr>
        <w:t>s</w:t>
      </w:r>
      <w:r>
        <w:rPr>
          <w:rFonts w:asciiTheme="minorHAnsi" w:hAnsiTheme="minorHAnsi" w:cstheme="minorHAnsi"/>
          <w:sz w:val="24"/>
          <w:szCs w:val="24"/>
        </w:rPr>
        <w:t xml:space="preserve"> to prior years as follows:</w:t>
      </w:r>
    </w:p>
    <w:p w14:paraId="209B2BE2" w14:textId="77777777" w:rsidR="00834607" w:rsidRPr="00550723" w:rsidRDefault="00834607" w:rsidP="00834607">
      <w:pPr>
        <w:spacing w:after="0"/>
        <w:ind w:left="2250" w:right="720" w:hanging="1440"/>
        <w:rPr>
          <w:rFonts w:asciiTheme="minorHAnsi" w:hAnsiTheme="minorHAnsi" w:cstheme="minorHAnsi"/>
          <w:sz w:val="16"/>
          <w:szCs w:val="16"/>
          <w:u w:val="single"/>
        </w:rPr>
      </w:pPr>
    </w:p>
    <w:p w14:paraId="2BC100CC" w14:textId="481E4456" w:rsidR="00212AEE" w:rsidRPr="00811078" w:rsidRDefault="00834607" w:rsidP="00550723">
      <w:pPr>
        <w:spacing w:after="0"/>
        <w:ind w:left="2250" w:right="720" w:hanging="1530"/>
        <w:rPr>
          <w:rFonts w:asciiTheme="minorHAnsi" w:hAnsiTheme="minorHAnsi" w:cstheme="minorHAnsi"/>
          <w:sz w:val="24"/>
          <w:szCs w:val="24"/>
        </w:rPr>
      </w:pPr>
      <w:r>
        <w:rPr>
          <w:noProof/>
        </w:rPr>
        <w:drawing>
          <wp:anchor distT="0" distB="0" distL="114300" distR="114300" simplePos="0" relativeHeight="251664384" behindDoc="0" locked="0" layoutInCell="1" allowOverlap="1" wp14:anchorId="307C5168" wp14:editId="5EF8B927">
            <wp:simplePos x="0" y="0"/>
            <wp:positionH relativeFrom="column">
              <wp:posOffset>472440</wp:posOffset>
            </wp:positionH>
            <wp:positionV relativeFrom="paragraph">
              <wp:posOffset>41275</wp:posOffset>
            </wp:positionV>
            <wp:extent cx="2845435" cy="1845310"/>
            <wp:effectExtent l="0" t="0" r="12065" b="2540"/>
            <wp:wrapSquare wrapText="bothSides"/>
            <wp:docPr id="2" name="Chart 2">
              <a:extLst xmlns:a="http://schemas.openxmlformats.org/drawingml/2006/main">
                <a:ext uri="{FF2B5EF4-FFF2-40B4-BE49-F238E27FC236}">
                  <a16:creationId xmlns:a16="http://schemas.microsoft.com/office/drawing/2014/main" id="{C7B69C91-09F5-4C06-8B2C-E50C1FEF4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Fonts w:asciiTheme="minorHAnsi" w:hAnsiTheme="minorHAnsi" w:cstheme="minorHAnsi"/>
          <w:sz w:val="24"/>
          <w:szCs w:val="24"/>
        </w:rPr>
        <w:t xml:space="preserve">   </w:t>
      </w:r>
      <w:r w:rsidR="00811078" w:rsidRPr="00811078">
        <w:rPr>
          <w:rFonts w:asciiTheme="minorHAnsi" w:hAnsiTheme="minorHAnsi" w:cstheme="minorHAnsi"/>
          <w:sz w:val="24"/>
          <w:szCs w:val="24"/>
          <w:u w:val="single"/>
        </w:rPr>
        <w:t>Conference</w:t>
      </w:r>
      <w:r w:rsidR="00811078">
        <w:rPr>
          <w:rFonts w:asciiTheme="minorHAnsi" w:hAnsiTheme="minorHAnsi" w:cstheme="minorHAnsi"/>
          <w:sz w:val="24"/>
          <w:szCs w:val="24"/>
        </w:rPr>
        <w:tab/>
        <w:t xml:space="preserve">    </w:t>
      </w:r>
      <w:r w:rsidR="000E7EEC">
        <w:rPr>
          <w:rFonts w:asciiTheme="minorHAnsi" w:hAnsiTheme="minorHAnsi" w:cstheme="minorHAnsi"/>
          <w:sz w:val="24"/>
          <w:szCs w:val="24"/>
        </w:rPr>
        <w:tab/>
      </w:r>
      <w:r w:rsidR="00974BEA">
        <w:rPr>
          <w:rFonts w:asciiTheme="minorHAnsi" w:hAnsiTheme="minorHAnsi" w:cstheme="minorHAnsi"/>
          <w:sz w:val="24"/>
          <w:szCs w:val="24"/>
        </w:rPr>
        <w:t xml:space="preserve">   </w:t>
      </w:r>
      <w:r w:rsidR="00550723">
        <w:rPr>
          <w:rFonts w:asciiTheme="minorHAnsi" w:hAnsiTheme="minorHAnsi" w:cstheme="minorHAnsi"/>
          <w:sz w:val="24"/>
          <w:szCs w:val="24"/>
        </w:rPr>
        <w:t xml:space="preserve">    </w:t>
      </w:r>
      <w:r w:rsidR="00811078" w:rsidRPr="00811078">
        <w:rPr>
          <w:rFonts w:asciiTheme="minorHAnsi" w:hAnsiTheme="minorHAnsi" w:cstheme="minorHAnsi"/>
          <w:sz w:val="24"/>
          <w:szCs w:val="24"/>
          <w:u w:val="single"/>
        </w:rPr>
        <w:t>Total Registration</w:t>
      </w:r>
    </w:p>
    <w:p w14:paraId="66C9DCA0" w14:textId="21B14482" w:rsidR="007444CF" w:rsidRDefault="00834607" w:rsidP="000E7EEC">
      <w:pPr>
        <w:spacing w:after="0"/>
        <w:ind w:left="2250" w:right="720" w:hanging="1440"/>
        <w:rPr>
          <w:rFonts w:asciiTheme="minorHAnsi" w:hAnsiTheme="minorHAnsi" w:cstheme="minorHAnsi"/>
          <w:b/>
          <w:sz w:val="24"/>
          <w:szCs w:val="24"/>
        </w:rPr>
      </w:pPr>
      <w:r>
        <w:rPr>
          <w:rFonts w:asciiTheme="minorHAnsi" w:hAnsiTheme="minorHAnsi" w:cstheme="minorHAnsi"/>
          <w:b/>
          <w:sz w:val="24"/>
          <w:szCs w:val="24"/>
        </w:rPr>
        <w:t xml:space="preserve">   </w:t>
      </w:r>
      <w:r w:rsidR="007444CF">
        <w:rPr>
          <w:rFonts w:asciiTheme="minorHAnsi" w:hAnsiTheme="minorHAnsi" w:cstheme="minorHAnsi"/>
          <w:b/>
          <w:sz w:val="24"/>
          <w:szCs w:val="24"/>
        </w:rPr>
        <w:t>2017 Sacramento Valley</w:t>
      </w:r>
      <w:r w:rsidR="007444CF">
        <w:rPr>
          <w:rFonts w:asciiTheme="minorHAnsi" w:hAnsiTheme="minorHAnsi" w:cstheme="minorHAnsi"/>
          <w:b/>
          <w:sz w:val="24"/>
          <w:szCs w:val="24"/>
        </w:rPr>
        <w:tab/>
      </w:r>
      <w:r w:rsidR="00550723">
        <w:rPr>
          <w:rFonts w:asciiTheme="minorHAnsi" w:hAnsiTheme="minorHAnsi" w:cstheme="minorHAnsi"/>
          <w:b/>
          <w:sz w:val="24"/>
          <w:szCs w:val="24"/>
        </w:rPr>
        <w:t xml:space="preserve">     </w:t>
      </w:r>
      <w:r w:rsidR="007444CF">
        <w:rPr>
          <w:rFonts w:asciiTheme="minorHAnsi" w:hAnsiTheme="minorHAnsi" w:cstheme="minorHAnsi"/>
          <w:b/>
          <w:sz w:val="24"/>
          <w:szCs w:val="24"/>
        </w:rPr>
        <w:t>1,462</w:t>
      </w:r>
      <w:r w:rsidR="00550723">
        <w:rPr>
          <w:rFonts w:asciiTheme="minorHAnsi" w:hAnsiTheme="minorHAnsi" w:cstheme="minorHAnsi"/>
          <w:b/>
          <w:sz w:val="24"/>
          <w:szCs w:val="24"/>
        </w:rPr>
        <w:t xml:space="preserve">   </w:t>
      </w:r>
    </w:p>
    <w:p w14:paraId="3D9968E7" w14:textId="0E27775C" w:rsidR="00834607" w:rsidRDefault="007444CF" w:rsidP="00550723">
      <w:pPr>
        <w:spacing w:after="0"/>
        <w:ind w:left="5580" w:right="720"/>
        <w:rPr>
          <w:rFonts w:asciiTheme="minorHAnsi" w:hAnsiTheme="minorHAnsi" w:cstheme="minorHAnsi"/>
          <w:sz w:val="24"/>
          <w:szCs w:val="24"/>
        </w:rPr>
      </w:pPr>
      <w:r>
        <w:rPr>
          <w:rFonts w:asciiTheme="minorHAnsi" w:hAnsiTheme="minorHAnsi" w:cstheme="minorHAnsi"/>
          <w:sz w:val="24"/>
          <w:szCs w:val="24"/>
        </w:rPr>
        <w:t>2016 Los Angeles</w:t>
      </w:r>
      <w:r>
        <w:rPr>
          <w:rFonts w:asciiTheme="minorHAnsi" w:hAnsiTheme="minorHAnsi" w:cstheme="minorHAnsi"/>
          <w:sz w:val="24"/>
          <w:szCs w:val="24"/>
        </w:rPr>
        <w:tab/>
      </w:r>
      <w:r>
        <w:rPr>
          <w:rFonts w:asciiTheme="minorHAnsi" w:hAnsiTheme="minorHAnsi" w:cstheme="minorHAnsi"/>
          <w:sz w:val="24"/>
          <w:szCs w:val="24"/>
        </w:rPr>
        <w:tab/>
      </w:r>
      <w:r w:rsidR="00550723">
        <w:rPr>
          <w:rFonts w:asciiTheme="minorHAnsi" w:hAnsiTheme="minorHAnsi" w:cstheme="minorHAnsi"/>
          <w:sz w:val="24"/>
          <w:szCs w:val="24"/>
        </w:rPr>
        <w:t xml:space="preserve">     </w:t>
      </w:r>
      <w:r>
        <w:rPr>
          <w:rFonts w:asciiTheme="minorHAnsi" w:hAnsiTheme="minorHAnsi" w:cstheme="minorHAnsi"/>
          <w:sz w:val="24"/>
          <w:szCs w:val="24"/>
        </w:rPr>
        <w:t>1,758</w:t>
      </w:r>
      <w:r w:rsidR="00550723">
        <w:rPr>
          <w:rFonts w:asciiTheme="minorHAnsi" w:hAnsiTheme="minorHAnsi" w:cstheme="minorHAnsi"/>
          <w:sz w:val="24"/>
          <w:szCs w:val="24"/>
        </w:rPr>
        <w:t xml:space="preserve"> </w:t>
      </w:r>
      <w:r w:rsidR="00834607">
        <w:rPr>
          <w:rFonts w:asciiTheme="minorHAnsi" w:hAnsiTheme="minorHAnsi" w:cstheme="minorHAnsi"/>
          <w:sz w:val="24"/>
          <w:szCs w:val="24"/>
        </w:rPr>
        <w:t xml:space="preserve">  </w:t>
      </w:r>
      <w:r w:rsidR="00550723">
        <w:rPr>
          <w:rFonts w:asciiTheme="minorHAnsi" w:hAnsiTheme="minorHAnsi" w:cstheme="minorHAnsi"/>
          <w:sz w:val="24"/>
          <w:szCs w:val="24"/>
        </w:rPr>
        <w:t xml:space="preserve">   </w:t>
      </w:r>
      <w:r>
        <w:rPr>
          <w:rFonts w:asciiTheme="minorHAnsi" w:hAnsiTheme="minorHAnsi" w:cstheme="minorHAnsi"/>
          <w:sz w:val="24"/>
          <w:szCs w:val="24"/>
        </w:rPr>
        <w:t>2015 Northern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550723">
        <w:rPr>
          <w:rFonts w:asciiTheme="minorHAnsi" w:hAnsiTheme="minorHAnsi" w:cstheme="minorHAnsi"/>
          <w:sz w:val="24"/>
          <w:szCs w:val="24"/>
        </w:rPr>
        <w:t xml:space="preserve">     </w:t>
      </w:r>
      <w:r>
        <w:rPr>
          <w:rFonts w:asciiTheme="minorHAnsi" w:hAnsiTheme="minorHAnsi" w:cstheme="minorHAnsi"/>
          <w:sz w:val="24"/>
          <w:szCs w:val="24"/>
        </w:rPr>
        <w:t>1,590</w:t>
      </w:r>
    </w:p>
    <w:p w14:paraId="16451820" w14:textId="7AD6846E" w:rsidR="00834607" w:rsidRDefault="00834607" w:rsidP="00834607">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7444CF">
        <w:rPr>
          <w:rFonts w:asciiTheme="minorHAnsi" w:hAnsiTheme="minorHAnsi" w:cstheme="minorHAnsi"/>
          <w:sz w:val="24"/>
          <w:szCs w:val="24"/>
        </w:rPr>
        <w:t>2014 Orange</w:t>
      </w:r>
      <w:r w:rsidR="007444CF">
        <w:rPr>
          <w:rFonts w:asciiTheme="minorHAnsi" w:hAnsiTheme="minorHAnsi" w:cstheme="minorHAnsi"/>
          <w:sz w:val="24"/>
          <w:szCs w:val="24"/>
        </w:rPr>
        <w:tab/>
      </w:r>
      <w:r w:rsidR="007444CF">
        <w:rPr>
          <w:rFonts w:asciiTheme="minorHAnsi" w:hAnsiTheme="minorHAnsi" w:cstheme="minorHAnsi"/>
          <w:sz w:val="24"/>
          <w:szCs w:val="24"/>
        </w:rPr>
        <w:tab/>
      </w:r>
      <w:r w:rsidR="007444CF">
        <w:rPr>
          <w:rFonts w:asciiTheme="minorHAnsi" w:hAnsiTheme="minorHAnsi" w:cstheme="minorHAnsi"/>
          <w:sz w:val="24"/>
          <w:szCs w:val="24"/>
        </w:rPr>
        <w:tab/>
      </w:r>
      <w:r w:rsidR="00550723">
        <w:rPr>
          <w:rFonts w:asciiTheme="minorHAnsi" w:hAnsiTheme="minorHAnsi" w:cstheme="minorHAnsi"/>
          <w:sz w:val="24"/>
          <w:szCs w:val="24"/>
        </w:rPr>
        <w:t xml:space="preserve">     </w:t>
      </w:r>
      <w:r w:rsidR="007444CF">
        <w:rPr>
          <w:rFonts w:asciiTheme="minorHAnsi" w:hAnsiTheme="minorHAnsi" w:cstheme="minorHAnsi"/>
          <w:sz w:val="24"/>
          <w:szCs w:val="24"/>
        </w:rPr>
        <w:t>1,257</w:t>
      </w:r>
    </w:p>
    <w:p w14:paraId="58880829" w14:textId="79F58D0E" w:rsidR="00834607" w:rsidRDefault="00834607" w:rsidP="00834607">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7444CF">
        <w:rPr>
          <w:rFonts w:asciiTheme="minorHAnsi" w:hAnsiTheme="minorHAnsi" w:cstheme="minorHAnsi"/>
          <w:sz w:val="24"/>
          <w:szCs w:val="24"/>
        </w:rPr>
        <w:t>2013 Central</w:t>
      </w:r>
      <w:r w:rsidR="007444CF">
        <w:rPr>
          <w:rFonts w:asciiTheme="minorHAnsi" w:hAnsiTheme="minorHAnsi" w:cstheme="minorHAnsi"/>
          <w:sz w:val="24"/>
          <w:szCs w:val="24"/>
        </w:rPr>
        <w:tab/>
      </w:r>
      <w:r w:rsidR="007444CF">
        <w:rPr>
          <w:rFonts w:asciiTheme="minorHAnsi" w:hAnsiTheme="minorHAnsi" w:cstheme="minorHAnsi"/>
          <w:sz w:val="24"/>
          <w:szCs w:val="24"/>
        </w:rPr>
        <w:tab/>
      </w:r>
      <w:r w:rsidR="00550723">
        <w:rPr>
          <w:rFonts w:asciiTheme="minorHAnsi" w:hAnsiTheme="minorHAnsi" w:cstheme="minorHAnsi"/>
          <w:sz w:val="24"/>
          <w:szCs w:val="24"/>
        </w:rPr>
        <w:tab/>
        <w:t xml:space="preserve">        </w:t>
      </w:r>
      <w:r w:rsidR="007444CF">
        <w:rPr>
          <w:rFonts w:asciiTheme="minorHAnsi" w:hAnsiTheme="minorHAnsi" w:cstheme="minorHAnsi"/>
          <w:sz w:val="24"/>
          <w:szCs w:val="24"/>
        </w:rPr>
        <w:t>717</w:t>
      </w:r>
    </w:p>
    <w:p w14:paraId="6202B1AC" w14:textId="5FD5AEE5" w:rsidR="00834607" w:rsidRDefault="00834607" w:rsidP="00834607">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7444CF">
        <w:rPr>
          <w:rFonts w:asciiTheme="minorHAnsi" w:hAnsiTheme="minorHAnsi" w:cstheme="minorHAnsi"/>
          <w:sz w:val="24"/>
          <w:szCs w:val="24"/>
        </w:rPr>
        <w:t>2012 Inland Empire</w:t>
      </w:r>
      <w:r w:rsidR="007444CF">
        <w:rPr>
          <w:rFonts w:asciiTheme="minorHAnsi" w:hAnsiTheme="minorHAnsi" w:cstheme="minorHAnsi"/>
          <w:sz w:val="24"/>
          <w:szCs w:val="24"/>
        </w:rPr>
        <w:tab/>
      </w:r>
      <w:r w:rsidR="007444CF">
        <w:rPr>
          <w:rFonts w:asciiTheme="minorHAnsi" w:hAnsiTheme="minorHAnsi" w:cstheme="minorHAnsi"/>
          <w:sz w:val="24"/>
          <w:szCs w:val="24"/>
        </w:rPr>
        <w:tab/>
      </w:r>
      <w:r w:rsidR="00550723">
        <w:rPr>
          <w:rFonts w:asciiTheme="minorHAnsi" w:hAnsiTheme="minorHAnsi" w:cstheme="minorHAnsi"/>
          <w:sz w:val="24"/>
          <w:szCs w:val="24"/>
        </w:rPr>
        <w:t xml:space="preserve">        </w:t>
      </w:r>
      <w:r w:rsidR="007444CF">
        <w:rPr>
          <w:rFonts w:asciiTheme="minorHAnsi" w:hAnsiTheme="minorHAnsi" w:cstheme="minorHAnsi"/>
          <w:sz w:val="24"/>
          <w:szCs w:val="24"/>
        </w:rPr>
        <w:t>708</w:t>
      </w:r>
    </w:p>
    <w:p w14:paraId="08655D2E" w14:textId="7E1650A2" w:rsidR="00834607" w:rsidRDefault="00834607" w:rsidP="00834607">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7444CF">
        <w:rPr>
          <w:rFonts w:asciiTheme="minorHAnsi" w:hAnsiTheme="minorHAnsi" w:cstheme="minorHAnsi"/>
          <w:sz w:val="24"/>
          <w:szCs w:val="24"/>
        </w:rPr>
        <w:t>2011 Central Coast</w:t>
      </w:r>
      <w:r w:rsidR="007444CF">
        <w:rPr>
          <w:rFonts w:asciiTheme="minorHAnsi" w:hAnsiTheme="minorHAnsi" w:cstheme="minorHAnsi"/>
          <w:sz w:val="24"/>
          <w:szCs w:val="24"/>
        </w:rPr>
        <w:tab/>
      </w:r>
      <w:r w:rsidR="007444CF">
        <w:rPr>
          <w:rFonts w:asciiTheme="minorHAnsi" w:hAnsiTheme="minorHAnsi" w:cstheme="minorHAnsi"/>
          <w:sz w:val="24"/>
          <w:szCs w:val="24"/>
        </w:rPr>
        <w:tab/>
      </w:r>
      <w:r w:rsidR="00550723">
        <w:rPr>
          <w:rFonts w:asciiTheme="minorHAnsi" w:hAnsiTheme="minorHAnsi" w:cstheme="minorHAnsi"/>
          <w:sz w:val="24"/>
          <w:szCs w:val="24"/>
        </w:rPr>
        <w:t xml:space="preserve">        </w:t>
      </w:r>
      <w:r w:rsidR="007444CF">
        <w:rPr>
          <w:rFonts w:asciiTheme="minorHAnsi" w:hAnsiTheme="minorHAnsi" w:cstheme="minorHAnsi"/>
          <w:sz w:val="24"/>
          <w:szCs w:val="24"/>
        </w:rPr>
        <w:t>879</w:t>
      </w:r>
    </w:p>
    <w:p w14:paraId="68A408D5" w14:textId="77777777" w:rsidR="00550723" w:rsidRDefault="00834607" w:rsidP="00550723">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811078">
        <w:rPr>
          <w:rFonts w:asciiTheme="minorHAnsi" w:hAnsiTheme="minorHAnsi" w:cstheme="minorHAnsi"/>
          <w:sz w:val="24"/>
          <w:szCs w:val="24"/>
        </w:rPr>
        <w:t>2010</w:t>
      </w:r>
      <w:r w:rsidR="000E7EEC">
        <w:rPr>
          <w:rFonts w:asciiTheme="minorHAnsi" w:hAnsiTheme="minorHAnsi" w:cstheme="minorHAnsi"/>
          <w:sz w:val="24"/>
          <w:szCs w:val="24"/>
        </w:rPr>
        <w:t xml:space="preserve"> San Diego</w:t>
      </w:r>
      <w:r w:rsidR="000E7EEC">
        <w:rPr>
          <w:rFonts w:asciiTheme="minorHAnsi" w:hAnsiTheme="minorHAnsi" w:cstheme="minorHAnsi"/>
          <w:sz w:val="24"/>
          <w:szCs w:val="24"/>
        </w:rPr>
        <w:tab/>
      </w:r>
      <w:r w:rsidR="000E7EEC">
        <w:rPr>
          <w:rFonts w:asciiTheme="minorHAnsi" w:hAnsiTheme="minorHAnsi" w:cstheme="minorHAnsi"/>
          <w:sz w:val="24"/>
          <w:szCs w:val="24"/>
        </w:rPr>
        <w:tab/>
      </w:r>
      <w:r w:rsidR="000E7EEC">
        <w:rPr>
          <w:rFonts w:asciiTheme="minorHAnsi" w:hAnsiTheme="minorHAnsi" w:cstheme="minorHAnsi"/>
          <w:sz w:val="24"/>
          <w:szCs w:val="24"/>
        </w:rPr>
        <w:tab/>
        <w:t xml:space="preserve">   </w:t>
      </w:r>
      <w:r w:rsidR="00550723">
        <w:rPr>
          <w:rFonts w:asciiTheme="minorHAnsi" w:hAnsiTheme="minorHAnsi" w:cstheme="minorHAnsi"/>
          <w:sz w:val="24"/>
          <w:szCs w:val="24"/>
        </w:rPr>
        <w:t xml:space="preserve">     </w:t>
      </w:r>
      <w:r w:rsidR="00811078">
        <w:rPr>
          <w:rFonts w:asciiTheme="minorHAnsi" w:hAnsiTheme="minorHAnsi" w:cstheme="minorHAnsi"/>
          <w:sz w:val="24"/>
          <w:szCs w:val="24"/>
        </w:rPr>
        <w:t>838</w:t>
      </w:r>
      <w:r w:rsidR="00811078">
        <w:rPr>
          <w:rFonts w:asciiTheme="minorHAnsi" w:hAnsiTheme="minorHAnsi" w:cstheme="minorHAnsi"/>
          <w:sz w:val="24"/>
          <w:szCs w:val="24"/>
        </w:rPr>
        <w:tab/>
      </w:r>
    </w:p>
    <w:p w14:paraId="40AF6480" w14:textId="77F3CA96" w:rsidR="00811078" w:rsidRPr="00550723" w:rsidRDefault="00811078" w:rsidP="00550723">
      <w:pPr>
        <w:spacing w:after="0"/>
        <w:ind w:right="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00339A9E" w14:textId="30AE80FF" w:rsidR="002361B2" w:rsidRPr="007444CF" w:rsidRDefault="002361B2"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Attendance would have been higher had </w:t>
      </w:r>
      <w:r w:rsidR="00826363">
        <w:rPr>
          <w:rFonts w:asciiTheme="minorHAnsi" w:hAnsiTheme="minorHAnsi" w:cstheme="minorHAnsi"/>
          <w:sz w:val="24"/>
          <w:szCs w:val="24"/>
        </w:rPr>
        <w:t>we not limit</w:t>
      </w:r>
      <w:r w:rsidR="000B1B5C">
        <w:rPr>
          <w:rFonts w:asciiTheme="minorHAnsi" w:hAnsiTheme="minorHAnsi" w:cstheme="minorHAnsi"/>
          <w:sz w:val="24"/>
          <w:szCs w:val="24"/>
        </w:rPr>
        <w:t>ed</w:t>
      </w:r>
      <w:r w:rsidR="00826363">
        <w:rPr>
          <w:rFonts w:asciiTheme="minorHAnsi" w:hAnsiTheme="minorHAnsi" w:cstheme="minorHAnsi"/>
          <w:sz w:val="24"/>
          <w:szCs w:val="24"/>
        </w:rPr>
        <w:t xml:space="preserve"> </w:t>
      </w:r>
      <w:r>
        <w:rPr>
          <w:rFonts w:asciiTheme="minorHAnsi" w:hAnsiTheme="minorHAnsi" w:cstheme="minorHAnsi"/>
          <w:sz w:val="24"/>
          <w:szCs w:val="24"/>
        </w:rPr>
        <w:t xml:space="preserve">registration during the final week due to concerns about exceeding the capacity of the Convention Center. </w:t>
      </w:r>
    </w:p>
    <w:p w14:paraId="3D8DE91E" w14:textId="77777777" w:rsidR="00280FED" w:rsidRPr="000E7EEC" w:rsidRDefault="00280FED" w:rsidP="0010573A">
      <w:pPr>
        <w:spacing w:after="0"/>
        <w:ind w:right="720"/>
        <w:jc w:val="both"/>
        <w:rPr>
          <w:rFonts w:asciiTheme="minorHAnsi" w:hAnsiTheme="minorHAnsi" w:cstheme="minorHAnsi"/>
          <w:sz w:val="16"/>
          <w:szCs w:val="16"/>
        </w:rPr>
      </w:pPr>
    </w:p>
    <w:p w14:paraId="47BFDBB9" w14:textId="031026CF" w:rsidR="00162590" w:rsidRDefault="00162590" w:rsidP="0010573A">
      <w:pPr>
        <w:spacing w:after="0"/>
        <w:ind w:left="720" w:right="720"/>
        <w:jc w:val="both"/>
        <w:rPr>
          <w:rFonts w:asciiTheme="minorHAnsi" w:hAnsiTheme="minorHAnsi" w:cstheme="minorHAnsi"/>
          <w:i/>
          <w:sz w:val="24"/>
          <w:szCs w:val="24"/>
          <w:u w:val="single"/>
        </w:rPr>
      </w:pPr>
      <w:r>
        <w:rPr>
          <w:rFonts w:asciiTheme="minorHAnsi" w:hAnsiTheme="minorHAnsi" w:cstheme="minorHAnsi"/>
          <w:i/>
          <w:sz w:val="24"/>
          <w:szCs w:val="24"/>
          <w:u w:val="single"/>
        </w:rPr>
        <w:t>Conference Profit</w:t>
      </w:r>
      <w:r w:rsidR="00F202A8">
        <w:rPr>
          <w:rFonts w:asciiTheme="minorHAnsi" w:hAnsiTheme="minorHAnsi" w:cstheme="minorHAnsi"/>
          <w:i/>
          <w:sz w:val="24"/>
          <w:szCs w:val="24"/>
          <w:u w:val="single"/>
        </w:rPr>
        <w:t>:</w:t>
      </w:r>
    </w:p>
    <w:p w14:paraId="5C4C4AE9" w14:textId="2ED45004" w:rsidR="00162590" w:rsidRDefault="00162590"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The Conference Requirements Handbook </w:t>
      </w:r>
      <w:r w:rsidR="00E75A42">
        <w:rPr>
          <w:rFonts w:asciiTheme="minorHAnsi" w:hAnsiTheme="minorHAnsi" w:cstheme="minorHAnsi"/>
          <w:sz w:val="24"/>
          <w:szCs w:val="24"/>
        </w:rPr>
        <w:t>requires that conferences achieve a minimum profit</w:t>
      </w:r>
      <w:r>
        <w:rPr>
          <w:rFonts w:asciiTheme="minorHAnsi" w:hAnsiTheme="minorHAnsi" w:cstheme="minorHAnsi"/>
          <w:sz w:val="24"/>
          <w:szCs w:val="24"/>
        </w:rPr>
        <w:t xml:space="preserve"> of $120,000 based on 900 registrants. The Handbook further sets a </w:t>
      </w:r>
      <w:r w:rsidR="00E75A42">
        <w:rPr>
          <w:rFonts w:asciiTheme="minorHAnsi" w:hAnsiTheme="minorHAnsi" w:cstheme="minorHAnsi"/>
          <w:sz w:val="24"/>
          <w:szCs w:val="24"/>
        </w:rPr>
        <w:t xml:space="preserve">profit margin guideline of 20-25 percent </w:t>
      </w:r>
      <w:r>
        <w:rPr>
          <w:rFonts w:asciiTheme="minorHAnsi" w:hAnsiTheme="minorHAnsi" w:cstheme="minorHAnsi"/>
          <w:sz w:val="24"/>
          <w:szCs w:val="24"/>
        </w:rPr>
        <w:t>(net income/</w:t>
      </w:r>
      <w:r w:rsidR="00E75A42">
        <w:rPr>
          <w:rFonts w:asciiTheme="minorHAnsi" w:hAnsiTheme="minorHAnsi" w:cstheme="minorHAnsi"/>
          <w:sz w:val="24"/>
          <w:szCs w:val="24"/>
        </w:rPr>
        <w:t xml:space="preserve">gross income) for larger conferences. This guideline </w:t>
      </w:r>
      <w:r>
        <w:rPr>
          <w:rFonts w:asciiTheme="minorHAnsi" w:hAnsiTheme="minorHAnsi" w:cstheme="minorHAnsi"/>
          <w:sz w:val="24"/>
          <w:szCs w:val="24"/>
        </w:rPr>
        <w:t>balance</w:t>
      </w:r>
      <w:r w:rsidR="00E75A42">
        <w:rPr>
          <w:rFonts w:asciiTheme="minorHAnsi" w:hAnsiTheme="minorHAnsi" w:cstheme="minorHAnsi"/>
          <w:sz w:val="24"/>
          <w:szCs w:val="24"/>
        </w:rPr>
        <w:t>s</w:t>
      </w:r>
      <w:r>
        <w:rPr>
          <w:rFonts w:asciiTheme="minorHAnsi" w:hAnsiTheme="minorHAnsi" w:cstheme="minorHAnsi"/>
          <w:sz w:val="24"/>
          <w:szCs w:val="24"/>
        </w:rPr>
        <w:t xml:space="preserve"> </w:t>
      </w:r>
      <w:r w:rsidR="00E75A42">
        <w:rPr>
          <w:rFonts w:asciiTheme="minorHAnsi" w:hAnsiTheme="minorHAnsi" w:cstheme="minorHAnsi"/>
          <w:sz w:val="24"/>
          <w:szCs w:val="24"/>
        </w:rPr>
        <w:t xml:space="preserve">providing </w:t>
      </w:r>
      <w:r>
        <w:rPr>
          <w:rFonts w:asciiTheme="minorHAnsi" w:hAnsiTheme="minorHAnsi" w:cstheme="minorHAnsi"/>
          <w:sz w:val="24"/>
          <w:szCs w:val="24"/>
        </w:rPr>
        <w:t xml:space="preserve">a </w:t>
      </w:r>
      <w:r w:rsidR="000B1B5C">
        <w:rPr>
          <w:rFonts w:asciiTheme="minorHAnsi" w:hAnsiTheme="minorHAnsi" w:cstheme="minorHAnsi"/>
          <w:sz w:val="24"/>
          <w:szCs w:val="24"/>
        </w:rPr>
        <w:t xml:space="preserve">high </w:t>
      </w:r>
      <w:r>
        <w:rPr>
          <w:rFonts w:asciiTheme="minorHAnsi" w:hAnsiTheme="minorHAnsi" w:cstheme="minorHAnsi"/>
          <w:sz w:val="24"/>
          <w:szCs w:val="24"/>
        </w:rPr>
        <w:t xml:space="preserve">quality </w:t>
      </w:r>
      <w:r w:rsidR="000B1B5C">
        <w:rPr>
          <w:rFonts w:asciiTheme="minorHAnsi" w:hAnsiTheme="minorHAnsi" w:cstheme="minorHAnsi"/>
          <w:sz w:val="24"/>
          <w:szCs w:val="24"/>
        </w:rPr>
        <w:t xml:space="preserve">and complete </w:t>
      </w:r>
      <w:r>
        <w:rPr>
          <w:rFonts w:asciiTheme="minorHAnsi" w:hAnsiTheme="minorHAnsi" w:cstheme="minorHAnsi"/>
          <w:sz w:val="24"/>
          <w:szCs w:val="24"/>
        </w:rPr>
        <w:t xml:space="preserve">conference experience for attendees </w:t>
      </w:r>
      <w:r w:rsidR="00E75A42">
        <w:rPr>
          <w:rFonts w:asciiTheme="minorHAnsi" w:hAnsiTheme="minorHAnsi" w:cstheme="minorHAnsi"/>
          <w:sz w:val="24"/>
          <w:szCs w:val="24"/>
        </w:rPr>
        <w:t xml:space="preserve">while </w:t>
      </w:r>
      <w:r>
        <w:rPr>
          <w:rFonts w:asciiTheme="minorHAnsi" w:hAnsiTheme="minorHAnsi" w:cstheme="minorHAnsi"/>
          <w:sz w:val="24"/>
          <w:szCs w:val="24"/>
        </w:rPr>
        <w:t>ensuring th</w:t>
      </w:r>
      <w:r w:rsidR="00E75A42">
        <w:rPr>
          <w:rFonts w:asciiTheme="minorHAnsi" w:hAnsiTheme="minorHAnsi" w:cstheme="minorHAnsi"/>
          <w:sz w:val="24"/>
          <w:szCs w:val="24"/>
        </w:rPr>
        <w:t xml:space="preserve">at </w:t>
      </w:r>
      <w:r>
        <w:rPr>
          <w:rFonts w:asciiTheme="minorHAnsi" w:hAnsiTheme="minorHAnsi" w:cstheme="minorHAnsi"/>
          <w:sz w:val="24"/>
          <w:szCs w:val="24"/>
        </w:rPr>
        <w:t>conference</w:t>
      </w:r>
      <w:r w:rsidR="00E75A42">
        <w:rPr>
          <w:rFonts w:asciiTheme="minorHAnsi" w:hAnsiTheme="minorHAnsi" w:cstheme="minorHAnsi"/>
          <w:sz w:val="24"/>
          <w:szCs w:val="24"/>
        </w:rPr>
        <w:t xml:space="preserve">s </w:t>
      </w:r>
      <w:r>
        <w:rPr>
          <w:rFonts w:asciiTheme="minorHAnsi" w:hAnsiTheme="minorHAnsi" w:cstheme="minorHAnsi"/>
          <w:sz w:val="24"/>
          <w:szCs w:val="24"/>
        </w:rPr>
        <w:t>generate income to fund the ongoing programs of the Chapter and sections</w:t>
      </w:r>
      <w:r w:rsidR="00E75A42">
        <w:rPr>
          <w:rFonts w:asciiTheme="minorHAnsi" w:hAnsiTheme="minorHAnsi" w:cstheme="minorHAnsi"/>
          <w:sz w:val="24"/>
          <w:szCs w:val="24"/>
        </w:rPr>
        <w:t>. The</w:t>
      </w:r>
      <w:r>
        <w:rPr>
          <w:rFonts w:asciiTheme="minorHAnsi" w:hAnsiTheme="minorHAnsi" w:cstheme="minorHAnsi"/>
          <w:sz w:val="24"/>
          <w:szCs w:val="24"/>
        </w:rPr>
        <w:t xml:space="preserve"> Host Section </w:t>
      </w:r>
      <w:r w:rsidR="000B1B5C">
        <w:rPr>
          <w:rFonts w:asciiTheme="minorHAnsi" w:hAnsiTheme="minorHAnsi" w:cstheme="minorHAnsi"/>
          <w:sz w:val="24"/>
          <w:szCs w:val="24"/>
        </w:rPr>
        <w:t xml:space="preserve">also </w:t>
      </w:r>
      <w:r>
        <w:rPr>
          <w:rFonts w:asciiTheme="minorHAnsi" w:hAnsiTheme="minorHAnsi" w:cstheme="minorHAnsi"/>
          <w:sz w:val="24"/>
          <w:szCs w:val="24"/>
        </w:rPr>
        <w:t>heavily depend</w:t>
      </w:r>
      <w:r w:rsidR="00E75A42">
        <w:rPr>
          <w:rFonts w:asciiTheme="minorHAnsi" w:hAnsiTheme="minorHAnsi" w:cstheme="minorHAnsi"/>
          <w:sz w:val="24"/>
          <w:szCs w:val="24"/>
        </w:rPr>
        <w:t>s</w:t>
      </w:r>
      <w:r>
        <w:rPr>
          <w:rFonts w:asciiTheme="minorHAnsi" w:hAnsiTheme="minorHAnsi" w:cstheme="minorHAnsi"/>
          <w:sz w:val="24"/>
          <w:szCs w:val="24"/>
        </w:rPr>
        <w:t xml:space="preserve"> on </w:t>
      </w:r>
      <w:r w:rsidR="00E75A42">
        <w:rPr>
          <w:rFonts w:asciiTheme="minorHAnsi" w:hAnsiTheme="minorHAnsi" w:cstheme="minorHAnsi"/>
          <w:sz w:val="24"/>
          <w:szCs w:val="24"/>
        </w:rPr>
        <w:t xml:space="preserve">its share of </w:t>
      </w:r>
      <w:r>
        <w:rPr>
          <w:rFonts w:asciiTheme="minorHAnsi" w:hAnsiTheme="minorHAnsi" w:cstheme="minorHAnsi"/>
          <w:sz w:val="24"/>
          <w:szCs w:val="24"/>
        </w:rPr>
        <w:t>conference profit</w:t>
      </w:r>
      <w:r w:rsidR="00E75A42">
        <w:rPr>
          <w:rFonts w:asciiTheme="minorHAnsi" w:hAnsiTheme="minorHAnsi" w:cstheme="minorHAnsi"/>
          <w:sz w:val="24"/>
          <w:szCs w:val="24"/>
        </w:rPr>
        <w:t>s</w:t>
      </w:r>
      <w:r>
        <w:rPr>
          <w:rFonts w:asciiTheme="minorHAnsi" w:hAnsiTheme="minorHAnsi" w:cstheme="minorHAnsi"/>
          <w:sz w:val="24"/>
          <w:szCs w:val="24"/>
        </w:rPr>
        <w:t xml:space="preserve"> to fund its activities for multiple years.</w:t>
      </w:r>
    </w:p>
    <w:p w14:paraId="1B8E95E7" w14:textId="21E31591" w:rsidR="00D942AF" w:rsidRPr="00D942AF" w:rsidRDefault="00D942AF" w:rsidP="00D942AF">
      <w:pPr>
        <w:spacing w:after="0"/>
        <w:ind w:right="720"/>
        <w:rPr>
          <w:rFonts w:asciiTheme="minorHAnsi" w:hAnsiTheme="minorHAnsi" w:cstheme="minorHAnsi"/>
          <w:sz w:val="16"/>
          <w:szCs w:val="16"/>
        </w:rPr>
      </w:pPr>
    </w:p>
    <w:p w14:paraId="1FBF0F01" w14:textId="545EAB1D" w:rsidR="00D942AF" w:rsidRPr="00D278F3" w:rsidRDefault="00D942AF" w:rsidP="00D942AF">
      <w:pPr>
        <w:spacing w:after="0"/>
        <w:ind w:left="720" w:right="720"/>
        <w:rPr>
          <w:rFonts w:asciiTheme="minorHAnsi" w:hAnsiTheme="minorHAnsi" w:cstheme="minorHAnsi"/>
          <w:b/>
          <w:i/>
          <w:sz w:val="24"/>
          <w:szCs w:val="24"/>
        </w:rPr>
      </w:pPr>
      <w:r w:rsidRPr="00D278F3">
        <w:rPr>
          <w:rFonts w:asciiTheme="minorHAnsi" w:hAnsiTheme="minorHAnsi" w:cstheme="minorHAnsi"/>
          <w:b/>
          <w:i/>
          <w:sz w:val="24"/>
          <w:szCs w:val="24"/>
        </w:rPr>
        <w:t>The 2107 conference generated $83</w:t>
      </w:r>
      <w:r w:rsidR="00F66BF5">
        <w:rPr>
          <w:rFonts w:asciiTheme="minorHAnsi" w:hAnsiTheme="minorHAnsi" w:cstheme="minorHAnsi"/>
          <w:b/>
          <w:i/>
          <w:sz w:val="24"/>
          <w:szCs w:val="24"/>
        </w:rPr>
        <w:t>3,610.30</w:t>
      </w:r>
      <w:r w:rsidR="000B1B5C" w:rsidRPr="00D278F3">
        <w:rPr>
          <w:rFonts w:asciiTheme="minorHAnsi" w:hAnsiTheme="minorHAnsi" w:cstheme="minorHAnsi"/>
          <w:b/>
          <w:i/>
          <w:sz w:val="24"/>
          <w:szCs w:val="24"/>
        </w:rPr>
        <w:t xml:space="preserve"> in gross income</w:t>
      </w:r>
      <w:r w:rsidR="00F55442">
        <w:rPr>
          <w:rFonts w:asciiTheme="minorHAnsi" w:hAnsiTheme="minorHAnsi" w:cstheme="minorHAnsi"/>
          <w:b/>
          <w:i/>
          <w:sz w:val="24"/>
          <w:szCs w:val="24"/>
        </w:rPr>
        <w:t>. T</w:t>
      </w:r>
      <w:r w:rsidR="000B1B5C" w:rsidRPr="00D278F3">
        <w:rPr>
          <w:rFonts w:asciiTheme="minorHAnsi" w:hAnsiTheme="minorHAnsi" w:cstheme="minorHAnsi"/>
          <w:b/>
          <w:i/>
          <w:sz w:val="24"/>
          <w:szCs w:val="24"/>
        </w:rPr>
        <w:t xml:space="preserve">otal </w:t>
      </w:r>
      <w:r w:rsidRPr="00D278F3">
        <w:rPr>
          <w:rFonts w:asciiTheme="minorHAnsi" w:hAnsiTheme="minorHAnsi" w:cstheme="minorHAnsi"/>
          <w:b/>
          <w:i/>
          <w:sz w:val="24"/>
          <w:szCs w:val="24"/>
        </w:rPr>
        <w:t xml:space="preserve">expenses </w:t>
      </w:r>
      <w:r w:rsidR="00F55442">
        <w:rPr>
          <w:rFonts w:asciiTheme="minorHAnsi" w:hAnsiTheme="minorHAnsi" w:cstheme="minorHAnsi"/>
          <w:b/>
          <w:i/>
          <w:sz w:val="24"/>
          <w:szCs w:val="24"/>
        </w:rPr>
        <w:t>were</w:t>
      </w:r>
      <w:r w:rsidR="000B1B5C" w:rsidRPr="00D278F3">
        <w:rPr>
          <w:rFonts w:asciiTheme="minorHAnsi" w:hAnsiTheme="minorHAnsi" w:cstheme="minorHAnsi"/>
          <w:b/>
          <w:i/>
          <w:sz w:val="24"/>
          <w:szCs w:val="24"/>
        </w:rPr>
        <w:t xml:space="preserve"> </w:t>
      </w:r>
      <w:r w:rsidRPr="00D278F3">
        <w:rPr>
          <w:rFonts w:asciiTheme="minorHAnsi" w:hAnsiTheme="minorHAnsi" w:cstheme="minorHAnsi"/>
          <w:b/>
          <w:i/>
          <w:sz w:val="24"/>
          <w:szCs w:val="24"/>
        </w:rPr>
        <w:t>$6</w:t>
      </w:r>
      <w:r w:rsidR="00F66BF5">
        <w:rPr>
          <w:rFonts w:asciiTheme="minorHAnsi" w:hAnsiTheme="minorHAnsi" w:cstheme="minorHAnsi"/>
          <w:b/>
          <w:i/>
          <w:sz w:val="24"/>
          <w:szCs w:val="24"/>
        </w:rPr>
        <w:t>81</w:t>
      </w:r>
      <w:r w:rsidRPr="00D278F3">
        <w:rPr>
          <w:rFonts w:asciiTheme="minorHAnsi" w:hAnsiTheme="minorHAnsi" w:cstheme="minorHAnsi"/>
          <w:b/>
          <w:i/>
          <w:sz w:val="24"/>
          <w:szCs w:val="24"/>
        </w:rPr>
        <w:t>,</w:t>
      </w:r>
      <w:r w:rsidR="00F66BF5">
        <w:rPr>
          <w:rFonts w:asciiTheme="minorHAnsi" w:hAnsiTheme="minorHAnsi" w:cstheme="minorHAnsi"/>
          <w:b/>
          <w:i/>
          <w:sz w:val="24"/>
          <w:szCs w:val="24"/>
        </w:rPr>
        <w:t>712.82, which includes repayment of a Chapter pass-through of $48,000 to cover early</w:t>
      </w:r>
      <w:r w:rsidR="00F55442">
        <w:rPr>
          <w:rFonts w:asciiTheme="minorHAnsi" w:hAnsiTheme="minorHAnsi" w:cstheme="minorHAnsi"/>
          <w:b/>
          <w:i/>
          <w:sz w:val="24"/>
          <w:szCs w:val="24"/>
        </w:rPr>
        <w:t xml:space="preserve"> </w:t>
      </w:r>
      <w:r w:rsidR="00F66BF5">
        <w:rPr>
          <w:rFonts w:asciiTheme="minorHAnsi" w:hAnsiTheme="minorHAnsi" w:cstheme="minorHAnsi"/>
          <w:b/>
          <w:i/>
          <w:sz w:val="24"/>
          <w:szCs w:val="24"/>
        </w:rPr>
        <w:t xml:space="preserve">conference expenses. </w:t>
      </w:r>
      <w:r w:rsidRPr="00D278F3">
        <w:rPr>
          <w:rFonts w:asciiTheme="minorHAnsi" w:hAnsiTheme="minorHAnsi" w:cstheme="minorHAnsi"/>
          <w:b/>
          <w:i/>
          <w:sz w:val="24"/>
          <w:szCs w:val="24"/>
        </w:rPr>
        <w:t xml:space="preserve">Net income or </w:t>
      </w:r>
      <w:r w:rsidR="00F06D33" w:rsidRPr="00D278F3">
        <w:rPr>
          <w:rFonts w:asciiTheme="minorHAnsi" w:hAnsiTheme="minorHAnsi" w:cstheme="minorHAnsi"/>
          <w:b/>
          <w:i/>
          <w:sz w:val="24"/>
          <w:szCs w:val="24"/>
        </w:rPr>
        <w:t xml:space="preserve">conference </w:t>
      </w:r>
      <w:r w:rsidRPr="00D278F3">
        <w:rPr>
          <w:rFonts w:asciiTheme="minorHAnsi" w:hAnsiTheme="minorHAnsi" w:cstheme="minorHAnsi"/>
          <w:b/>
          <w:i/>
          <w:sz w:val="24"/>
          <w:szCs w:val="24"/>
        </w:rPr>
        <w:t>profit</w:t>
      </w:r>
      <w:r w:rsidR="00F66BF5">
        <w:rPr>
          <w:rFonts w:asciiTheme="minorHAnsi" w:hAnsiTheme="minorHAnsi" w:cstheme="minorHAnsi"/>
          <w:b/>
          <w:i/>
          <w:sz w:val="24"/>
          <w:szCs w:val="24"/>
        </w:rPr>
        <w:t>, not deducting the pass-through,</w:t>
      </w:r>
      <w:r w:rsidRPr="00D278F3">
        <w:rPr>
          <w:rFonts w:asciiTheme="minorHAnsi" w:hAnsiTheme="minorHAnsi" w:cstheme="minorHAnsi"/>
          <w:b/>
          <w:i/>
          <w:sz w:val="24"/>
          <w:szCs w:val="24"/>
        </w:rPr>
        <w:t xml:space="preserve"> was $</w:t>
      </w:r>
      <w:r w:rsidR="00D90645">
        <w:rPr>
          <w:rFonts w:asciiTheme="minorHAnsi" w:hAnsiTheme="minorHAnsi" w:cstheme="minorHAnsi"/>
          <w:b/>
          <w:i/>
          <w:sz w:val="24"/>
          <w:szCs w:val="24"/>
        </w:rPr>
        <w:t>199,897.48</w:t>
      </w:r>
      <w:r w:rsidRPr="00D278F3">
        <w:rPr>
          <w:rFonts w:asciiTheme="minorHAnsi" w:hAnsiTheme="minorHAnsi" w:cstheme="minorHAnsi"/>
          <w:b/>
          <w:i/>
          <w:sz w:val="24"/>
          <w:szCs w:val="24"/>
        </w:rPr>
        <w:t>. This represents a profit margin of 2</w:t>
      </w:r>
      <w:r w:rsidR="00D90645">
        <w:rPr>
          <w:rFonts w:asciiTheme="minorHAnsi" w:hAnsiTheme="minorHAnsi" w:cstheme="minorHAnsi"/>
          <w:b/>
          <w:i/>
          <w:sz w:val="24"/>
          <w:szCs w:val="24"/>
        </w:rPr>
        <w:t>4.0</w:t>
      </w:r>
      <w:r w:rsidRPr="00D278F3">
        <w:rPr>
          <w:rFonts w:asciiTheme="minorHAnsi" w:hAnsiTheme="minorHAnsi" w:cstheme="minorHAnsi"/>
          <w:b/>
          <w:i/>
          <w:sz w:val="24"/>
          <w:szCs w:val="24"/>
        </w:rPr>
        <w:t xml:space="preserve"> percent. </w:t>
      </w:r>
    </w:p>
    <w:p w14:paraId="454A387D" w14:textId="4CD8B7B6" w:rsidR="005B3170" w:rsidRPr="00AD6A06" w:rsidRDefault="005B3170" w:rsidP="00F202A8">
      <w:pPr>
        <w:spacing w:after="0"/>
        <w:ind w:right="720"/>
        <w:rPr>
          <w:rFonts w:asciiTheme="minorHAnsi" w:hAnsiTheme="minorHAnsi" w:cstheme="minorHAnsi"/>
          <w:i/>
          <w:sz w:val="16"/>
          <w:szCs w:val="16"/>
          <w:u w:val="single"/>
        </w:rPr>
      </w:pPr>
    </w:p>
    <w:p w14:paraId="5E6522A2" w14:textId="1DAD924B" w:rsidR="00F202A8" w:rsidRPr="00F202A8" w:rsidRDefault="00F202A8" w:rsidP="002361B2">
      <w:pPr>
        <w:spacing w:after="0"/>
        <w:ind w:left="720" w:right="720"/>
        <w:rPr>
          <w:rFonts w:asciiTheme="minorHAnsi" w:hAnsiTheme="minorHAnsi" w:cstheme="minorHAnsi"/>
          <w:i/>
          <w:sz w:val="24"/>
          <w:szCs w:val="24"/>
          <w:u w:val="single"/>
        </w:rPr>
      </w:pPr>
      <w:r>
        <w:rPr>
          <w:rFonts w:asciiTheme="minorHAnsi" w:hAnsiTheme="minorHAnsi" w:cstheme="minorHAnsi"/>
          <w:i/>
          <w:sz w:val="24"/>
          <w:szCs w:val="24"/>
          <w:u w:val="single"/>
        </w:rPr>
        <w:t>Income:</w:t>
      </w:r>
    </w:p>
    <w:p w14:paraId="3F29E93D" w14:textId="58EB6211" w:rsidR="0042001B" w:rsidRDefault="0042001B"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Sources of income are summarized below with </w:t>
      </w:r>
      <w:r w:rsidR="000C59E6">
        <w:rPr>
          <w:rFonts w:asciiTheme="minorHAnsi" w:hAnsiTheme="minorHAnsi" w:cstheme="minorHAnsi"/>
          <w:sz w:val="24"/>
          <w:szCs w:val="24"/>
        </w:rPr>
        <w:t xml:space="preserve">line item </w:t>
      </w:r>
      <w:r>
        <w:rPr>
          <w:rFonts w:asciiTheme="minorHAnsi" w:hAnsiTheme="minorHAnsi" w:cstheme="minorHAnsi"/>
          <w:sz w:val="24"/>
          <w:szCs w:val="24"/>
        </w:rPr>
        <w:t xml:space="preserve">details available in the attached </w:t>
      </w:r>
      <w:r w:rsidR="000C59E6">
        <w:rPr>
          <w:rFonts w:asciiTheme="minorHAnsi" w:hAnsiTheme="minorHAnsi" w:cstheme="minorHAnsi"/>
          <w:sz w:val="24"/>
          <w:szCs w:val="24"/>
        </w:rPr>
        <w:t>Profit</w:t>
      </w:r>
      <w:r>
        <w:rPr>
          <w:rFonts w:asciiTheme="minorHAnsi" w:hAnsiTheme="minorHAnsi" w:cstheme="minorHAnsi"/>
          <w:sz w:val="24"/>
          <w:szCs w:val="24"/>
        </w:rPr>
        <w:t xml:space="preserve"> </w:t>
      </w:r>
      <w:r w:rsidR="00133205">
        <w:rPr>
          <w:rFonts w:asciiTheme="minorHAnsi" w:hAnsiTheme="minorHAnsi" w:cstheme="minorHAnsi"/>
          <w:sz w:val="24"/>
          <w:szCs w:val="24"/>
        </w:rPr>
        <w:t>and</w:t>
      </w:r>
      <w:r>
        <w:rPr>
          <w:rFonts w:asciiTheme="minorHAnsi" w:hAnsiTheme="minorHAnsi" w:cstheme="minorHAnsi"/>
          <w:sz w:val="24"/>
          <w:szCs w:val="24"/>
        </w:rPr>
        <w:t xml:space="preserve"> Loss statement for the 2017 conference: </w:t>
      </w:r>
    </w:p>
    <w:p w14:paraId="29E6E98E" w14:textId="77777777" w:rsidR="000C0640" w:rsidRDefault="000C0640" w:rsidP="0010573A">
      <w:pPr>
        <w:spacing w:after="0"/>
        <w:ind w:right="720"/>
        <w:jc w:val="both"/>
        <w:rPr>
          <w:rFonts w:asciiTheme="minorHAnsi" w:hAnsiTheme="minorHAnsi" w:cstheme="minorHAnsi"/>
          <w:sz w:val="16"/>
          <w:szCs w:val="16"/>
        </w:rPr>
      </w:pPr>
    </w:p>
    <w:p w14:paraId="02CBC002" w14:textId="1244E930" w:rsidR="000C0640" w:rsidRDefault="0042001B" w:rsidP="000C0640">
      <w:pPr>
        <w:spacing w:after="0"/>
        <w:ind w:left="1440" w:right="720" w:firstLine="720"/>
        <w:rPr>
          <w:rFonts w:asciiTheme="minorHAnsi" w:hAnsiTheme="minorHAnsi" w:cstheme="minorHAnsi"/>
          <w:sz w:val="24"/>
          <w:szCs w:val="24"/>
          <w:u w:val="single"/>
        </w:rPr>
      </w:pPr>
      <w:r>
        <w:rPr>
          <w:rFonts w:asciiTheme="minorHAnsi" w:hAnsiTheme="minorHAnsi" w:cstheme="minorHAnsi"/>
          <w:sz w:val="24"/>
          <w:szCs w:val="24"/>
          <w:u w:val="single"/>
        </w:rPr>
        <w:t>Income Source</w:t>
      </w:r>
      <w:r>
        <w:rPr>
          <w:rFonts w:asciiTheme="minorHAnsi" w:hAnsiTheme="minorHAnsi" w:cstheme="minorHAnsi"/>
          <w:sz w:val="24"/>
          <w:szCs w:val="24"/>
        </w:rPr>
        <w:tab/>
      </w:r>
      <w:r>
        <w:rPr>
          <w:rFonts w:asciiTheme="minorHAnsi" w:hAnsiTheme="minorHAnsi" w:cstheme="minorHAnsi"/>
          <w:sz w:val="24"/>
          <w:szCs w:val="24"/>
        </w:rPr>
        <w:tab/>
      </w:r>
      <w:r w:rsidR="000C0640">
        <w:rPr>
          <w:rFonts w:asciiTheme="minorHAnsi" w:hAnsiTheme="minorHAnsi" w:cstheme="minorHAnsi"/>
          <w:sz w:val="24"/>
          <w:szCs w:val="24"/>
        </w:rPr>
        <w:t xml:space="preserve">    </w:t>
      </w:r>
      <w:r w:rsidR="00826363">
        <w:rPr>
          <w:rFonts w:asciiTheme="minorHAnsi" w:hAnsiTheme="minorHAnsi" w:cstheme="minorHAnsi"/>
          <w:sz w:val="24"/>
          <w:szCs w:val="24"/>
        </w:rPr>
        <w:t xml:space="preserve"> </w:t>
      </w:r>
      <w:r w:rsidRPr="0042001B">
        <w:rPr>
          <w:rFonts w:asciiTheme="minorHAnsi" w:hAnsiTheme="minorHAnsi" w:cstheme="minorHAnsi"/>
          <w:sz w:val="24"/>
          <w:szCs w:val="24"/>
          <w:u w:val="single"/>
        </w:rPr>
        <w:t>Amount</w:t>
      </w:r>
      <w:r>
        <w:rPr>
          <w:rFonts w:asciiTheme="minorHAnsi" w:hAnsiTheme="minorHAnsi" w:cstheme="minorHAnsi"/>
          <w:sz w:val="24"/>
          <w:szCs w:val="24"/>
        </w:rPr>
        <w:tab/>
      </w:r>
      <w:r w:rsidR="000C59E6">
        <w:rPr>
          <w:rFonts w:asciiTheme="minorHAnsi" w:hAnsiTheme="minorHAnsi" w:cstheme="minorHAnsi"/>
          <w:sz w:val="24"/>
          <w:szCs w:val="24"/>
        </w:rPr>
        <w:t xml:space="preserve">    </w:t>
      </w:r>
      <w:r w:rsidR="000C0640">
        <w:rPr>
          <w:rFonts w:asciiTheme="minorHAnsi" w:hAnsiTheme="minorHAnsi" w:cstheme="minorHAnsi"/>
          <w:sz w:val="24"/>
          <w:szCs w:val="24"/>
        </w:rPr>
        <w:t xml:space="preserve">         </w:t>
      </w:r>
      <w:r w:rsidRPr="00CC225C">
        <w:rPr>
          <w:rFonts w:asciiTheme="minorHAnsi" w:hAnsiTheme="minorHAnsi" w:cstheme="minorHAnsi"/>
          <w:sz w:val="24"/>
          <w:szCs w:val="24"/>
          <w:u w:val="single"/>
        </w:rPr>
        <w:t>Percent</w:t>
      </w:r>
    </w:p>
    <w:p w14:paraId="49747C63" w14:textId="7CE1A6D5" w:rsidR="000C0640" w:rsidRDefault="0042001B" w:rsidP="000C0640">
      <w:pPr>
        <w:spacing w:after="0"/>
        <w:ind w:left="1440" w:right="720" w:firstLine="720"/>
        <w:rPr>
          <w:rFonts w:asciiTheme="minorHAnsi" w:hAnsiTheme="minorHAnsi" w:cstheme="minorHAnsi"/>
          <w:sz w:val="24"/>
          <w:szCs w:val="24"/>
          <w:u w:val="single"/>
        </w:rPr>
      </w:pPr>
      <w:r>
        <w:rPr>
          <w:rFonts w:asciiTheme="minorHAnsi" w:hAnsiTheme="minorHAnsi" w:cstheme="minorHAnsi"/>
          <w:sz w:val="24"/>
          <w:szCs w:val="24"/>
        </w:rPr>
        <w:t>Registration</w:t>
      </w:r>
      <w:r w:rsidR="000C0640">
        <w:rPr>
          <w:rFonts w:asciiTheme="minorHAnsi" w:hAnsiTheme="minorHAnsi" w:cstheme="minorHAnsi"/>
          <w:sz w:val="24"/>
          <w:szCs w:val="24"/>
        </w:rPr>
        <w:t>s</w:t>
      </w:r>
      <w:r>
        <w:rPr>
          <w:rFonts w:asciiTheme="minorHAnsi" w:hAnsiTheme="minorHAnsi" w:cstheme="minorHAnsi"/>
          <w:sz w:val="24"/>
          <w:szCs w:val="24"/>
        </w:rPr>
        <w:tab/>
      </w:r>
      <w:r>
        <w:rPr>
          <w:rFonts w:asciiTheme="minorHAnsi" w:hAnsiTheme="minorHAnsi" w:cstheme="minorHAnsi"/>
          <w:sz w:val="24"/>
          <w:szCs w:val="24"/>
        </w:rPr>
        <w:tab/>
        <w:t xml:space="preserve">         </w:t>
      </w:r>
      <w:r w:rsidR="000C0640">
        <w:rPr>
          <w:rFonts w:asciiTheme="minorHAnsi" w:hAnsiTheme="minorHAnsi" w:cstheme="minorHAnsi"/>
          <w:sz w:val="24"/>
          <w:szCs w:val="24"/>
        </w:rPr>
        <w:tab/>
      </w:r>
      <w:r>
        <w:rPr>
          <w:rFonts w:asciiTheme="minorHAnsi" w:hAnsiTheme="minorHAnsi" w:cstheme="minorHAnsi"/>
          <w:sz w:val="24"/>
          <w:szCs w:val="24"/>
        </w:rPr>
        <w:t xml:space="preserve">$ </w:t>
      </w:r>
      <w:r w:rsidR="00F543A2">
        <w:rPr>
          <w:rFonts w:asciiTheme="minorHAnsi" w:hAnsiTheme="minorHAnsi" w:cstheme="minorHAnsi"/>
          <w:sz w:val="24"/>
          <w:szCs w:val="24"/>
        </w:rPr>
        <w:t>674,091.30</w:t>
      </w:r>
      <w:r>
        <w:rPr>
          <w:rFonts w:asciiTheme="minorHAnsi" w:hAnsiTheme="minorHAnsi" w:cstheme="minorHAnsi"/>
          <w:sz w:val="24"/>
          <w:szCs w:val="24"/>
        </w:rPr>
        <w:tab/>
        <w:t xml:space="preserve"> </w:t>
      </w:r>
      <w:r w:rsidR="000C59E6">
        <w:rPr>
          <w:rFonts w:asciiTheme="minorHAnsi" w:hAnsiTheme="minorHAnsi" w:cstheme="minorHAnsi"/>
          <w:sz w:val="24"/>
          <w:szCs w:val="24"/>
        </w:rPr>
        <w:t xml:space="preserve">     </w:t>
      </w:r>
      <w:r w:rsidR="000C0640">
        <w:rPr>
          <w:rFonts w:asciiTheme="minorHAnsi" w:hAnsiTheme="minorHAnsi" w:cstheme="minorHAnsi"/>
          <w:sz w:val="24"/>
          <w:szCs w:val="24"/>
        </w:rPr>
        <w:tab/>
        <w:t xml:space="preserve">  </w:t>
      </w:r>
      <w:r w:rsidR="000C59E6">
        <w:rPr>
          <w:rFonts w:asciiTheme="minorHAnsi" w:hAnsiTheme="minorHAnsi" w:cstheme="minorHAnsi"/>
          <w:sz w:val="24"/>
          <w:szCs w:val="24"/>
        </w:rPr>
        <w:t>8</w:t>
      </w:r>
      <w:r w:rsidR="00F543A2">
        <w:rPr>
          <w:rFonts w:asciiTheme="minorHAnsi" w:hAnsiTheme="minorHAnsi" w:cstheme="minorHAnsi"/>
          <w:sz w:val="24"/>
          <w:szCs w:val="24"/>
        </w:rPr>
        <w:t>0</w:t>
      </w:r>
      <w:r w:rsidR="000C59E6">
        <w:rPr>
          <w:rFonts w:asciiTheme="minorHAnsi" w:hAnsiTheme="minorHAnsi" w:cstheme="minorHAnsi"/>
          <w:sz w:val="24"/>
          <w:szCs w:val="24"/>
        </w:rPr>
        <w:t>.</w:t>
      </w:r>
      <w:r w:rsidR="00F543A2">
        <w:rPr>
          <w:rFonts w:asciiTheme="minorHAnsi" w:hAnsiTheme="minorHAnsi" w:cstheme="minorHAnsi"/>
          <w:sz w:val="24"/>
          <w:szCs w:val="24"/>
        </w:rPr>
        <w:t>9</w:t>
      </w:r>
      <w:r>
        <w:rPr>
          <w:rFonts w:asciiTheme="minorHAnsi" w:hAnsiTheme="minorHAnsi" w:cstheme="minorHAnsi"/>
          <w:sz w:val="24"/>
          <w:szCs w:val="24"/>
        </w:rPr>
        <w:t>%</w:t>
      </w:r>
    </w:p>
    <w:p w14:paraId="7AD1A3C9" w14:textId="6F57981E" w:rsidR="000C0640" w:rsidRDefault="0042001B" w:rsidP="000C0640">
      <w:pPr>
        <w:spacing w:after="0"/>
        <w:ind w:left="1440" w:right="720" w:firstLine="720"/>
        <w:rPr>
          <w:rFonts w:asciiTheme="minorHAnsi" w:hAnsiTheme="minorHAnsi" w:cstheme="minorHAnsi"/>
          <w:sz w:val="24"/>
          <w:szCs w:val="24"/>
          <w:u w:val="single"/>
        </w:rPr>
      </w:pPr>
      <w:r>
        <w:rPr>
          <w:rFonts w:asciiTheme="minorHAnsi" w:hAnsiTheme="minorHAnsi" w:cstheme="minorHAnsi"/>
          <w:sz w:val="24"/>
          <w:szCs w:val="24"/>
        </w:rPr>
        <w:t>Sponsorships</w:t>
      </w:r>
      <w:r>
        <w:rPr>
          <w:rFonts w:asciiTheme="minorHAnsi" w:hAnsiTheme="minorHAnsi" w:cstheme="minorHAnsi"/>
          <w:sz w:val="24"/>
          <w:szCs w:val="24"/>
        </w:rPr>
        <w:tab/>
      </w:r>
      <w:r>
        <w:rPr>
          <w:rFonts w:asciiTheme="minorHAnsi" w:hAnsiTheme="minorHAnsi" w:cstheme="minorHAnsi"/>
          <w:sz w:val="24"/>
          <w:szCs w:val="24"/>
        </w:rPr>
        <w:tab/>
        <w:t xml:space="preserve">         </w:t>
      </w:r>
      <w:r w:rsidR="000C0640">
        <w:rPr>
          <w:rFonts w:asciiTheme="minorHAnsi" w:hAnsiTheme="minorHAnsi" w:cstheme="minorHAnsi"/>
          <w:sz w:val="24"/>
          <w:szCs w:val="24"/>
        </w:rPr>
        <w:tab/>
      </w:r>
      <w:r>
        <w:rPr>
          <w:rFonts w:asciiTheme="minorHAnsi" w:hAnsiTheme="minorHAnsi" w:cstheme="minorHAnsi"/>
          <w:sz w:val="24"/>
          <w:szCs w:val="24"/>
        </w:rPr>
        <w:t>$ 127,137.00</w:t>
      </w:r>
      <w:r w:rsidR="000C59E6">
        <w:rPr>
          <w:rFonts w:asciiTheme="minorHAnsi" w:hAnsiTheme="minorHAnsi" w:cstheme="minorHAnsi"/>
          <w:sz w:val="24"/>
          <w:szCs w:val="24"/>
        </w:rPr>
        <w:t xml:space="preserve">             </w:t>
      </w:r>
      <w:r w:rsidR="000C0640">
        <w:rPr>
          <w:rFonts w:asciiTheme="minorHAnsi" w:hAnsiTheme="minorHAnsi" w:cstheme="minorHAnsi"/>
          <w:sz w:val="24"/>
          <w:szCs w:val="24"/>
        </w:rPr>
        <w:tab/>
        <w:t xml:space="preserve">  </w:t>
      </w:r>
      <w:r w:rsidR="000C59E6">
        <w:rPr>
          <w:rFonts w:asciiTheme="minorHAnsi" w:hAnsiTheme="minorHAnsi" w:cstheme="minorHAnsi"/>
          <w:sz w:val="24"/>
          <w:szCs w:val="24"/>
        </w:rPr>
        <w:t>15.</w:t>
      </w:r>
      <w:r w:rsidR="00F66BF5">
        <w:rPr>
          <w:rFonts w:asciiTheme="minorHAnsi" w:hAnsiTheme="minorHAnsi" w:cstheme="minorHAnsi"/>
          <w:sz w:val="24"/>
          <w:szCs w:val="24"/>
        </w:rPr>
        <w:t>2</w:t>
      </w:r>
      <w:r w:rsidR="000C59E6">
        <w:rPr>
          <w:rFonts w:asciiTheme="minorHAnsi" w:hAnsiTheme="minorHAnsi" w:cstheme="minorHAnsi"/>
          <w:sz w:val="24"/>
          <w:szCs w:val="24"/>
        </w:rPr>
        <w:t>%</w:t>
      </w:r>
      <w:r>
        <w:rPr>
          <w:rFonts w:asciiTheme="minorHAnsi" w:hAnsiTheme="minorHAnsi" w:cstheme="minorHAnsi"/>
          <w:sz w:val="24"/>
          <w:szCs w:val="24"/>
        </w:rPr>
        <w:tab/>
        <w:t xml:space="preserve">  </w:t>
      </w:r>
    </w:p>
    <w:p w14:paraId="7752C4C0" w14:textId="1E8622AC" w:rsidR="000C0640" w:rsidRDefault="000C59E6" w:rsidP="000C0640">
      <w:pPr>
        <w:spacing w:after="0"/>
        <w:ind w:left="1440" w:right="720" w:firstLine="720"/>
        <w:rPr>
          <w:rFonts w:asciiTheme="minorHAnsi" w:hAnsiTheme="minorHAnsi" w:cstheme="minorHAnsi"/>
          <w:sz w:val="24"/>
          <w:szCs w:val="24"/>
          <w:u w:val="single"/>
        </w:rPr>
      </w:pPr>
      <w:r>
        <w:rPr>
          <w:rFonts w:asciiTheme="minorHAnsi" w:hAnsiTheme="minorHAnsi" w:cstheme="minorHAnsi"/>
          <w:sz w:val="24"/>
          <w:szCs w:val="24"/>
        </w:rPr>
        <w:t>Misc. Income/Credits</w:t>
      </w:r>
      <w:r w:rsidR="00273DC0">
        <w:rPr>
          <w:rFonts w:asciiTheme="minorHAnsi" w:hAnsiTheme="minorHAnsi" w:cstheme="minorHAnsi"/>
          <w:sz w:val="24"/>
          <w:szCs w:val="24"/>
        </w:rPr>
        <w:t>*</w:t>
      </w:r>
      <w:r>
        <w:rPr>
          <w:rFonts w:asciiTheme="minorHAnsi" w:hAnsiTheme="minorHAnsi" w:cstheme="minorHAnsi"/>
          <w:sz w:val="24"/>
          <w:szCs w:val="24"/>
        </w:rPr>
        <w:t xml:space="preserve">           </w:t>
      </w:r>
      <w:r w:rsidR="000C0640">
        <w:rPr>
          <w:rFonts w:asciiTheme="minorHAnsi" w:hAnsiTheme="minorHAnsi" w:cstheme="minorHAnsi"/>
          <w:sz w:val="24"/>
          <w:szCs w:val="24"/>
        </w:rPr>
        <w:tab/>
      </w:r>
      <w:r>
        <w:rPr>
          <w:rFonts w:asciiTheme="minorHAnsi" w:hAnsiTheme="minorHAnsi" w:cstheme="minorHAnsi"/>
          <w:sz w:val="24"/>
          <w:szCs w:val="24"/>
        </w:rPr>
        <w:t xml:space="preserve">$   </w:t>
      </w:r>
      <w:r w:rsidR="00F543A2">
        <w:rPr>
          <w:rFonts w:asciiTheme="minorHAnsi" w:hAnsiTheme="minorHAnsi" w:cstheme="minorHAnsi"/>
          <w:sz w:val="24"/>
          <w:szCs w:val="24"/>
        </w:rPr>
        <w:t>32,382.00</w:t>
      </w:r>
      <w:r>
        <w:rPr>
          <w:rFonts w:asciiTheme="minorHAnsi" w:hAnsiTheme="minorHAnsi" w:cstheme="minorHAnsi"/>
          <w:sz w:val="24"/>
          <w:szCs w:val="24"/>
        </w:rPr>
        <w:t xml:space="preserve">            </w:t>
      </w:r>
      <w:r w:rsidR="000C0640">
        <w:rPr>
          <w:rFonts w:asciiTheme="minorHAnsi" w:hAnsiTheme="minorHAnsi" w:cstheme="minorHAnsi"/>
          <w:sz w:val="24"/>
          <w:szCs w:val="24"/>
        </w:rPr>
        <w:t xml:space="preserve">   </w:t>
      </w:r>
      <w:r w:rsidR="000C0640">
        <w:rPr>
          <w:rFonts w:asciiTheme="minorHAnsi" w:hAnsiTheme="minorHAnsi" w:cstheme="minorHAnsi"/>
          <w:sz w:val="24"/>
          <w:szCs w:val="24"/>
        </w:rPr>
        <w:tab/>
        <w:t xml:space="preserve">  </w:t>
      </w:r>
      <w:r w:rsidR="00F543A2">
        <w:rPr>
          <w:rFonts w:asciiTheme="minorHAnsi" w:hAnsiTheme="minorHAnsi" w:cstheme="minorHAnsi"/>
          <w:sz w:val="24"/>
          <w:szCs w:val="24"/>
        </w:rPr>
        <w:t xml:space="preserve">  3.9</w:t>
      </w:r>
      <w:r w:rsidR="000C0640">
        <w:rPr>
          <w:rFonts w:asciiTheme="minorHAnsi" w:hAnsiTheme="minorHAnsi" w:cstheme="minorHAnsi"/>
          <w:sz w:val="24"/>
          <w:szCs w:val="24"/>
        </w:rPr>
        <w:t>%</w:t>
      </w:r>
      <w:r>
        <w:rPr>
          <w:rFonts w:asciiTheme="minorHAnsi" w:hAnsiTheme="minorHAnsi" w:cstheme="minorHAnsi"/>
          <w:sz w:val="24"/>
          <w:szCs w:val="24"/>
        </w:rPr>
        <w:t xml:space="preserve">   </w:t>
      </w:r>
      <w:r w:rsidR="0042001B">
        <w:rPr>
          <w:rFonts w:asciiTheme="minorHAnsi" w:hAnsiTheme="minorHAnsi" w:cstheme="minorHAnsi"/>
          <w:sz w:val="24"/>
          <w:szCs w:val="24"/>
        </w:rPr>
        <w:tab/>
        <w:t xml:space="preserve">     </w:t>
      </w:r>
    </w:p>
    <w:p w14:paraId="0CD0AA01" w14:textId="414874BF" w:rsidR="0042001B" w:rsidRDefault="0042001B" w:rsidP="000C0640">
      <w:pPr>
        <w:spacing w:after="0"/>
        <w:ind w:left="1440" w:right="720" w:firstLine="720"/>
        <w:rPr>
          <w:rFonts w:asciiTheme="minorHAnsi" w:hAnsiTheme="minorHAnsi" w:cstheme="minorHAnsi"/>
          <w:b/>
          <w:sz w:val="24"/>
          <w:szCs w:val="24"/>
        </w:rPr>
      </w:pPr>
      <w:r w:rsidRPr="00CC225C">
        <w:rPr>
          <w:rFonts w:asciiTheme="minorHAnsi" w:hAnsiTheme="minorHAnsi" w:cstheme="minorHAnsi"/>
          <w:b/>
          <w:sz w:val="24"/>
          <w:szCs w:val="24"/>
        </w:rPr>
        <w:t>TOTAL</w:t>
      </w:r>
      <w:r>
        <w:rPr>
          <w:rFonts w:asciiTheme="minorHAnsi" w:hAnsiTheme="minorHAnsi" w:cstheme="minorHAnsi"/>
          <w:b/>
          <w:sz w:val="24"/>
          <w:szCs w:val="24"/>
        </w:rPr>
        <w:tab/>
      </w:r>
      <w:r>
        <w:rPr>
          <w:rFonts w:asciiTheme="minorHAnsi" w:hAnsiTheme="minorHAnsi" w:cstheme="minorHAnsi"/>
          <w:b/>
          <w:sz w:val="24"/>
          <w:szCs w:val="24"/>
        </w:rPr>
        <w:tab/>
        <w:t xml:space="preserve">                      </w:t>
      </w:r>
      <w:r w:rsidR="000C59E6">
        <w:rPr>
          <w:rFonts w:asciiTheme="minorHAnsi" w:hAnsiTheme="minorHAnsi" w:cstheme="minorHAnsi"/>
          <w:b/>
          <w:sz w:val="24"/>
          <w:szCs w:val="24"/>
        </w:rPr>
        <w:t xml:space="preserve"> </w:t>
      </w:r>
      <w:r w:rsidR="000C0640">
        <w:rPr>
          <w:rFonts w:asciiTheme="minorHAnsi" w:hAnsiTheme="minorHAnsi" w:cstheme="minorHAnsi"/>
          <w:b/>
          <w:sz w:val="24"/>
          <w:szCs w:val="24"/>
        </w:rPr>
        <w:tab/>
      </w:r>
      <w:r w:rsidR="000C59E6">
        <w:rPr>
          <w:rFonts w:asciiTheme="minorHAnsi" w:hAnsiTheme="minorHAnsi" w:cstheme="minorHAnsi"/>
          <w:b/>
          <w:sz w:val="24"/>
          <w:szCs w:val="24"/>
        </w:rPr>
        <w:t>$ 83</w:t>
      </w:r>
      <w:r w:rsidR="00F543A2">
        <w:rPr>
          <w:rFonts w:asciiTheme="minorHAnsi" w:hAnsiTheme="minorHAnsi" w:cstheme="minorHAnsi"/>
          <w:b/>
          <w:sz w:val="24"/>
          <w:szCs w:val="24"/>
        </w:rPr>
        <w:t>3</w:t>
      </w:r>
      <w:r w:rsidR="000C59E6">
        <w:rPr>
          <w:rFonts w:asciiTheme="minorHAnsi" w:hAnsiTheme="minorHAnsi" w:cstheme="minorHAnsi"/>
          <w:b/>
          <w:sz w:val="24"/>
          <w:szCs w:val="24"/>
        </w:rPr>
        <w:t>,</w:t>
      </w:r>
      <w:r w:rsidR="00F543A2">
        <w:rPr>
          <w:rFonts w:asciiTheme="minorHAnsi" w:hAnsiTheme="minorHAnsi" w:cstheme="minorHAnsi"/>
          <w:b/>
          <w:sz w:val="24"/>
          <w:szCs w:val="24"/>
        </w:rPr>
        <w:t>610.30</w:t>
      </w:r>
      <w:r>
        <w:rPr>
          <w:rFonts w:asciiTheme="minorHAnsi" w:hAnsiTheme="minorHAnsi" w:cstheme="minorHAnsi"/>
          <w:b/>
          <w:sz w:val="24"/>
          <w:szCs w:val="24"/>
        </w:rPr>
        <w:tab/>
      </w:r>
      <w:r w:rsidR="000C59E6">
        <w:rPr>
          <w:rFonts w:asciiTheme="minorHAnsi" w:hAnsiTheme="minorHAnsi" w:cstheme="minorHAnsi"/>
          <w:b/>
          <w:sz w:val="24"/>
          <w:szCs w:val="24"/>
        </w:rPr>
        <w:t xml:space="preserve">    </w:t>
      </w:r>
      <w:r w:rsidR="000C0640">
        <w:rPr>
          <w:rFonts w:asciiTheme="minorHAnsi" w:hAnsiTheme="minorHAnsi" w:cstheme="minorHAnsi"/>
          <w:b/>
          <w:sz w:val="24"/>
          <w:szCs w:val="24"/>
        </w:rPr>
        <w:tab/>
      </w:r>
      <w:r>
        <w:rPr>
          <w:rFonts w:asciiTheme="minorHAnsi" w:hAnsiTheme="minorHAnsi" w:cstheme="minorHAnsi"/>
          <w:b/>
          <w:sz w:val="24"/>
          <w:szCs w:val="24"/>
        </w:rPr>
        <w:t>100.0%</w:t>
      </w:r>
    </w:p>
    <w:p w14:paraId="6A1038A5" w14:textId="0B59FA52" w:rsidR="00A06746" w:rsidRPr="00A06746" w:rsidRDefault="00A06746" w:rsidP="00A06746">
      <w:pPr>
        <w:spacing w:after="0"/>
        <w:ind w:left="2160" w:right="720"/>
        <w:rPr>
          <w:rFonts w:asciiTheme="minorHAnsi" w:hAnsiTheme="minorHAnsi" w:cstheme="minorHAnsi"/>
          <w:b/>
          <w:sz w:val="16"/>
          <w:szCs w:val="16"/>
        </w:rPr>
      </w:pPr>
    </w:p>
    <w:p w14:paraId="15E4D03E" w14:textId="1F9BEC04" w:rsidR="00A06746" w:rsidRPr="00A06746" w:rsidRDefault="00A06746" w:rsidP="00A06746">
      <w:pPr>
        <w:spacing w:after="0"/>
        <w:ind w:left="2340" w:right="720" w:hanging="180"/>
        <w:rPr>
          <w:rFonts w:asciiTheme="minorHAnsi" w:hAnsiTheme="minorHAnsi" w:cstheme="minorHAnsi"/>
          <w:sz w:val="20"/>
          <w:szCs w:val="20"/>
        </w:rPr>
      </w:pPr>
      <w:r>
        <w:rPr>
          <w:rFonts w:asciiTheme="minorHAnsi" w:hAnsiTheme="minorHAnsi" w:cstheme="minorHAnsi"/>
          <w:sz w:val="24"/>
          <w:szCs w:val="24"/>
        </w:rPr>
        <w:t xml:space="preserve">* </w:t>
      </w:r>
      <w:r>
        <w:rPr>
          <w:rFonts w:asciiTheme="minorHAnsi" w:hAnsiTheme="minorHAnsi" w:cstheme="minorHAnsi"/>
          <w:sz w:val="20"/>
          <w:szCs w:val="20"/>
        </w:rPr>
        <w:t>I</w:t>
      </w:r>
      <w:r w:rsidRPr="00A06746">
        <w:rPr>
          <w:rFonts w:asciiTheme="minorHAnsi" w:hAnsiTheme="minorHAnsi" w:cstheme="minorHAnsi"/>
          <w:sz w:val="20"/>
          <w:szCs w:val="20"/>
        </w:rPr>
        <w:t>ncludes mobile workshops and extra event tickets; excludes pre-conference sessions</w:t>
      </w:r>
      <w:r>
        <w:rPr>
          <w:rFonts w:asciiTheme="minorHAnsi" w:hAnsiTheme="minorHAnsi" w:cstheme="minorHAnsi"/>
          <w:sz w:val="20"/>
          <w:szCs w:val="20"/>
        </w:rPr>
        <w:t>,</w:t>
      </w:r>
      <w:r w:rsidRPr="00A06746">
        <w:rPr>
          <w:rFonts w:asciiTheme="minorHAnsi" w:hAnsiTheme="minorHAnsi" w:cstheme="minorHAnsi"/>
          <w:sz w:val="20"/>
          <w:szCs w:val="20"/>
        </w:rPr>
        <w:t xml:space="preserve"> donations to Historic Archives and CPF</w:t>
      </w:r>
      <w:r w:rsidR="00D278F3">
        <w:rPr>
          <w:rFonts w:asciiTheme="minorHAnsi" w:hAnsiTheme="minorHAnsi" w:cstheme="minorHAnsi"/>
          <w:sz w:val="20"/>
          <w:szCs w:val="20"/>
        </w:rPr>
        <w:t>, and credits to the Chapter.</w:t>
      </w:r>
    </w:p>
    <w:p w14:paraId="648619E9" w14:textId="4012BA51" w:rsidR="009F2047" w:rsidRPr="00F202A8" w:rsidRDefault="009F2047" w:rsidP="00F202A8">
      <w:pPr>
        <w:spacing w:after="0"/>
        <w:ind w:right="720"/>
        <w:rPr>
          <w:rFonts w:asciiTheme="minorHAnsi" w:hAnsiTheme="minorHAnsi" w:cstheme="minorHAnsi"/>
          <w:i/>
          <w:sz w:val="16"/>
          <w:szCs w:val="16"/>
          <w:u w:val="single"/>
        </w:rPr>
      </w:pPr>
    </w:p>
    <w:p w14:paraId="0A807F40" w14:textId="77777777" w:rsidR="00F202A8" w:rsidRPr="00F202A8" w:rsidRDefault="00F202A8" w:rsidP="009F2047">
      <w:pPr>
        <w:spacing w:after="0"/>
        <w:ind w:left="720" w:right="720"/>
        <w:rPr>
          <w:rFonts w:asciiTheme="minorHAnsi" w:hAnsiTheme="minorHAnsi" w:cstheme="minorHAnsi"/>
          <w:i/>
          <w:sz w:val="24"/>
          <w:szCs w:val="24"/>
          <w:u w:val="single"/>
        </w:rPr>
      </w:pPr>
      <w:r w:rsidRPr="00F202A8">
        <w:rPr>
          <w:rFonts w:asciiTheme="minorHAnsi" w:hAnsiTheme="minorHAnsi" w:cstheme="minorHAnsi"/>
          <w:i/>
          <w:sz w:val="24"/>
          <w:szCs w:val="24"/>
          <w:u w:val="single"/>
        </w:rPr>
        <w:t>Sponsorships:</w:t>
      </w:r>
    </w:p>
    <w:p w14:paraId="0207FFD8" w14:textId="56D46478" w:rsidR="00F06D33" w:rsidRDefault="009F2047" w:rsidP="00A06746">
      <w:pPr>
        <w:spacing w:after="0"/>
        <w:ind w:left="720" w:right="720"/>
        <w:jc w:val="both"/>
        <w:rPr>
          <w:rFonts w:asciiTheme="minorHAnsi" w:eastAsia="Times New Roman" w:hAnsiTheme="minorHAnsi" w:cs="Times New Roman"/>
          <w:sz w:val="24"/>
          <w:szCs w:val="24"/>
        </w:rPr>
      </w:pPr>
      <w:r>
        <w:rPr>
          <w:rFonts w:asciiTheme="minorHAnsi" w:hAnsiTheme="minorHAnsi" w:cstheme="minorHAnsi"/>
          <w:sz w:val="24"/>
          <w:szCs w:val="24"/>
        </w:rPr>
        <w:t>The CHC Sponsorship Subcommittee generated $127,137 in sponsorships for the conference. They were also able to sell out all exhibit booths. The committee was effective and systematic in seeking sponsorships and conducted considerable outreach. The historic trend between conference profit and sponsorships is shown below.</w:t>
      </w:r>
    </w:p>
    <w:p w14:paraId="69F9EC99" w14:textId="77777777" w:rsidR="00F06D33" w:rsidRDefault="00F06D33" w:rsidP="009F2047">
      <w:pPr>
        <w:spacing w:after="0" w:line="240" w:lineRule="auto"/>
        <w:jc w:val="center"/>
        <w:rPr>
          <w:rFonts w:asciiTheme="minorHAnsi" w:eastAsia="Times New Roman" w:hAnsiTheme="minorHAnsi" w:cs="Times New Roman"/>
          <w:sz w:val="24"/>
          <w:szCs w:val="24"/>
        </w:rPr>
      </w:pPr>
    </w:p>
    <w:p w14:paraId="1549E2CF" w14:textId="77777777" w:rsidR="00F06D33" w:rsidRDefault="00F06D33" w:rsidP="009F2047">
      <w:pPr>
        <w:spacing w:after="0" w:line="240" w:lineRule="auto"/>
        <w:jc w:val="center"/>
        <w:rPr>
          <w:rFonts w:asciiTheme="minorHAnsi" w:eastAsia="Times New Roman" w:hAnsiTheme="minorHAnsi" w:cs="Times New Roman"/>
          <w:sz w:val="24"/>
          <w:szCs w:val="24"/>
        </w:rPr>
      </w:pPr>
    </w:p>
    <w:p w14:paraId="58BF0250" w14:textId="77777777" w:rsidR="00F06D33" w:rsidRDefault="00F06D33" w:rsidP="009F2047">
      <w:pPr>
        <w:spacing w:after="0" w:line="240" w:lineRule="auto"/>
        <w:jc w:val="center"/>
        <w:rPr>
          <w:rFonts w:asciiTheme="minorHAnsi" w:eastAsia="Times New Roman" w:hAnsiTheme="minorHAnsi" w:cs="Times New Roman"/>
          <w:sz w:val="24"/>
          <w:szCs w:val="24"/>
        </w:rPr>
      </w:pPr>
    </w:p>
    <w:p w14:paraId="3E04F025" w14:textId="220E6AA5" w:rsidR="009F2047" w:rsidRPr="00280FED" w:rsidRDefault="009F2047" w:rsidP="009F2047">
      <w:pPr>
        <w:spacing w:after="0" w:line="240" w:lineRule="auto"/>
        <w:jc w:val="center"/>
        <w:rPr>
          <w:rFonts w:asciiTheme="minorHAnsi" w:eastAsia="Times New Roman" w:hAnsiTheme="minorHAnsi" w:cs="Times New Roman"/>
          <w:sz w:val="24"/>
          <w:szCs w:val="24"/>
        </w:rPr>
      </w:pPr>
      <w:r w:rsidRPr="00280FED">
        <w:rPr>
          <w:rFonts w:asciiTheme="minorHAnsi" w:eastAsia="Times New Roman" w:hAnsiTheme="minorHAnsi" w:cs="Times New Roman"/>
          <w:sz w:val="24"/>
          <w:szCs w:val="24"/>
        </w:rPr>
        <w:t>APA CALIFORNIA CONFERENCE</w:t>
      </w:r>
    </w:p>
    <w:p w14:paraId="5E7D9701" w14:textId="77777777" w:rsidR="009F2047" w:rsidRPr="00280FED" w:rsidRDefault="009F2047" w:rsidP="009F2047">
      <w:pPr>
        <w:spacing w:after="0" w:line="240" w:lineRule="auto"/>
        <w:jc w:val="center"/>
        <w:rPr>
          <w:rFonts w:asciiTheme="minorHAnsi" w:eastAsia="Times New Roman" w:hAnsiTheme="minorHAnsi" w:cs="Times New Roman"/>
          <w:sz w:val="24"/>
          <w:szCs w:val="24"/>
        </w:rPr>
      </w:pPr>
      <w:r w:rsidRPr="00280FED">
        <w:rPr>
          <w:rFonts w:asciiTheme="minorHAnsi" w:eastAsia="Times New Roman" w:hAnsiTheme="minorHAnsi" w:cs="Times New Roman"/>
          <w:sz w:val="24"/>
          <w:szCs w:val="24"/>
        </w:rPr>
        <w:t>PROFIT &amp; SPONSORSHIP PATTERNS</w:t>
      </w:r>
    </w:p>
    <w:p w14:paraId="1316D9DB" w14:textId="77777777" w:rsidR="009F2047" w:rsidRPr="00280FED" w:rsidRDefault="009F2047" w:rsidP="009F2047">
      <w:pPr>
        <w:spacing w:after="0" w:line="240" w:lineRule="auto"/>
        <w:jc w:val="center"/>
        <w:rPr>
          <w:rFonts w:asciiTheme="minorHAnsi" w:eastAsia="Times New Roman" w:hAnsiTheme="minorHAnsi" w:cs="Times New Roman"/>
          <w:sz w:val="16"/>
          <w:szCs w:val="16"/>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960"/>
        <w:gridCol w:w="1710"/>
        <w:gridCol w:w="1715"/>
      </w:tblGrid>
      <w:tr w:rsidR="009F2047" w:rsidRPr="00280FED" w14:paraId="5AECD542" w14:textId="77777777" w:rsidTr="003D0E49">
        <w:trPr>
          <w:jc w:val="center"/>
        </w:trPr>
        <w:tc>
          <w:tcPr>
            <w:tcW w:w="1345" w:type="dxa"/>
            <w:shd w:val="clear" w:color="auto" w:fill="BDD6EE"/>
          </w:tcPr>
          <w:p w14:paraId="6EB06DE3"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YEAR</w:t>
            </w:r>
          </w:p>
        </w:tc>
        <w:tc>
          <w:tcPr>
            <w:tcW w:w="3960" w:type="dxa"/>
            <w:shd w:val="clear" w:color="auto" w:fill="BDD6EE"/>
          </w:tcPr>
          <w:p w14:paraId="01749AAD"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LOCATION/SECTION</w:t>
            </w:r>
          </w:p>
        </w:tc>
        <w:tc>
          <w:tcPr>
            <w:tcW w:w="1710" w:type="dxa"/>
            <w:shd w:val="clear" w:color="auto" w:fill="BDD6EE"/>
          </w:tcPr>
          <w:p w14:paraId="715E800A" w14:textId="77777777" w:rsidR="009F2047" w:rsidRPr="00280FED" w:rsidRDefault="009F2047" w:rsidP="003D0E49">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PROFIT</w:t>
            </w:r>
          </w:p>
        </w:tc>
        <w:tc>
          <w:tcPr>
            <w:tcW w:w="1715" w:type="dxa"/>
            <w:shd w:val="clear" w:color="auto" w:fill="BDD6EE"/>
          </w:tcPr>
          <w:p w14:paraId="5162EB61" w14:textId="77777777" w:rsidR="009F2047" w:rsidRPr="00280FED" w:rsidRDefault="009F2047" w:rsidP="003D0E49">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SPONSORSHIP</w:t>
            </w:r>
            <w:r>
              <w:rPr>
                <w:rFonts w:asciiTheme="minorHAnsi" w:eastAsia="Times New Roman" w:hAnsiTheme="minorHAnsi" w:cstheme="minorHAnsi"/>
              </w:rPr>
              <w:t>S</w:t>
            </w:r>
          </w:p>
        </w:tc>
      </w:tr>
      <w:tr w:rsidR="009F2047" w:rsidRPr="00280FED" w14:paraId="4CED3992" w14:textId="77777777" w:rsidTr="003D0E49">
        <w:trPr>
          <w:jc w:val="center"/>
        </w:trPr>
        <w:tc>
          <w:tcPr>
            <w:tcW w:w="1345" w:type="dxa"/>
            <w:shd w:val="clear" w:color="auto" w:fill="auto"/>
          </w:tcPr>
          <w:p w14:paraId="4ABE29D4" w14:textId="77777777" w:rsidR="009F2047" w:rsidRPr="00280FED" w:rsidRDefault="009F2047" w:rsidP="007D530F">
            <w:pPr>
              <w:spacing w:after="0" w:line="240" w:lineRule="auto"/>
              <w:jc w:val="center"/>
              <w:rPr>
                <w:rFonts w:asciiTheme="minorHAnsi" w:eastAsia="Times New Roman" w:hAnsiTheme="minorHAnsi" w:cstheme="minorHAnsi"/>
                <w:b/>
              </w:rPr>
            </w:pPr>
            <w:r w:rsidRPr="00280FED">
              <w:rPr>
                <w:rFonts w:asciiTheme="minorHAnsi" w:eastAsia="Times New Roman" w:hAnsiTheme="minorHAnsi" w:cstheme="minorHAnsi"/>
                <w:b/>
              </w:rPr>
              <w:t>2017</w:t>
            </w:r>
          </w:p>
        </w:tc>
        <w:tc>
          <w:tcPr>
            <w:tcW w:w="3960" w:type="dxa"/>
            <w:shd w:val="clear" w:color="auto" w:fill="auto"/>
          </w:tcPr>
          <w:p w14:paraId="7C579695" w14:textId="77777777" w:rsidR="009F2047" w:rsidRPr="00280FED" w:rsidRDefault="009F2047" w:rsidP="003D0E49">
            <w:pPr>
              <w:spacing w:after="0" w:line="240" w:lineRule="auto"/>
              <w:rPr>
                <w:rFonts w:asciiTheme="minorHAnsi" w:eastAsia="Times New Roman" w:hAnsiTheme="minorHAnsi" w:cstheme="minorHAnsi"/>
                <w:b/>
              </w:rPr>
            </w:pPr>
            <w:r w:rsidRPr="00280FED">
              <w:rPr>
                <w:rFonts w:asciiTheme="minorHAnsi" w:eastAsia="Times New Roman" w:hAnsiTheme="minorHAnsi" w:cstheme="minorHAnsi"/>
                <w:b/>
              </w:rPr>
              <w:t>Sacramento/Sacramento Valley</w:t>
            </w:r>
          </w:p>
        </w:tc>
        <w:tc>
          <w:tcPr>
            <w:tcW w:w="1710" w:type="dxa"/>
            <w:shd w:val="clear" w:color="auto" w:fill="auto"/>
          </w:tcPr>
          <w:p w14:paraId="4738D9E6" w14:textId="6DAB9CE6" w:rsidR="009F2047" w:rsidRPr="00280FED" w:rsidRDefault="009F2047" w:rsidP="003D0E49">
            <w:pPr>
              <w:spacing w:after="0" w:line="240" w:lineRule="auto"/>
              <w:rPr>
                <w:rFonts w:asciiTheme="minorHAnsi" w:eastAsia="Times New Roman" w:hAnsiTheme="minorHAnsi" w:cstheme="minorHAnsi"/>
                <w:b/>
              </w:rPr>
            </w:pPr>
            <w:r w:rsidRPr="00280FED">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0088765D">
              <w:rPr>
                <w:rFonts w:asciiTheme="minorHAnsi" w:eastAsia="Times New Roman" w:hAnsiTheme="minorHAnsi" w:cstheme="minorHAnsi"/>
                <w:b/>
              </w:rPr>
              <w:t>199,897</w:t>
            </w:r>
          </w:p>
        </w:tc>
        <w:tc>
          <w:tcPr>
            <w:tcW w:w="1715" w:type="dxa"/>
            <w:shd w:val="clear" w:color="auto" w:fill="auto"/>
          </w:tcPr>
          <w:p w14:paraId="6B0C2B7D" w14:textId="77777777" w:rsidR="009F2047" w:rsidRPr="00280FED" w:rsidRDefault="009F2047" w:rsidP="003D0E49">
            <w:pPr>
              <w:spacing w:after="0" w:line="240" w:lineRule="auto"/>
              <w:rPr>
                <w:rFonts w:asciiTheme="minorHAnsi" w:eastAsia="Times New Roman" w:hAnsiTheme="minorHAnsi" w:cstheme="minorHAnsi"/>
                <w:b/>
              </w:rPr>
            </w:pPr>
            <w:r w:rsidRPr="00280FED">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Pr="00280FED">
              <w:rPr>
                <w:rFonts w:asciiTheme="minorHAnsi" w:eastAsia="Times New Roman" w:hAnsiTheme="minorHAnsi" w:cstheme="minorHAnsi"/>
                <w:b/>
              </w:rPr>
              <w:t>127,137</w:t>
            </w:r>
          </w:p>
        </w:tc>
      </w:tr>
      <w:tr w:rsidR="009F2047" w:rsidRPr="00280FED" w14:paraId="2C72915A" w14:textId="77777777" w:rsidTr="003D0E49">
        <w:trPr>
          <w:jc w:val="center"/>
        </w:trPr>
        <w:tc>
          <w:tcPr>
            <w:tcW w:w="1345" w:type="dxa"/>
            <w:shd w:val="clear" w:color="auto" w:fill="auto"/>
          </w:tcPr>
          <w:p w14:paraId="43C663E4"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2016</w:t>
            </w:r>
          </w:p>
        </w:tc>
        <w:tc>
          <w:tcPr>
            <w:tcW w:w="3960" w:type="dxa"/>
            <w:shd w:val="clear" w:color="auto" w:fill="auto"/>
          </w:tcPr>
          <w:p w14:paraId="2CF2F11B"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Pasadena/Los Angeles</w:t>
            </w:r>
          </w:p>
        </w:tc>
        <w:tc>
          <w:tcPr>
            <w:tcW w:w="1710" w:type="dxa"/>
            <w:shd w:val="clear" w:color="auto" w:fill="auto"/>
          </w:tcPr>
          <w:p w14:paraId="7F185306"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343,488</w:t>
            </w:r>
          </w:p>
        </w:tc>
        <w:tc>
          <w:tcPr>
            <w:tcW w:w="1715" w:type="dxa"/>
            <w:shd w:val="clear" w:color="auto" w:fill="auto"/>
          </w:tcPr>
          <w:p w14:paraId="6336128D"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144,675</w:t>
            </w:r>
          </w:p>
        </w:tc>
      </w:tr>
      <w:tr w:rsidR="009F2047" w:rsidRPr="00280FED" w14:paraId="7F7BC178" w14:textId="77777777" w:rsidTr="003D0E49">
        <w:trPr>
          <w:jc w:val="center"/>
        </w:trPr>
        <w:tc>
          <w:tcPr>
            <w:tcW w:w="1345" w:type="dxa"/>
            <w:shd w:val="clear" w:color="auto" w:fill="auto"/>
          </w:tcPr>
          <w:p w14:paraId="423EF346"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2015</w:t>
            </w:r>
          </w:p>
        </w:tc>
        <w:tc>
          <w:tcPr>
            <w:tcW w:w="3960" w:type="dxa"/>
            <w:shd w:val="clear" w:color="auto" w:fill="auto"/>
          </w:tcPr>
          <w:p w14:paraId="0407AC82"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Oakland/Northern</w:t>
            </w:r>
          </w:p>
        </w:tc>
        <w:tc>
          <w:tcPr>
            <w:tcW w:w="1710" w:type="dxa"/>
            <w:shd w:val="clear" w:color="auto" w:fill="auto"/>
          </w:tcPr>
          <w:p w14:paraId="3571B62B"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135,931</w:t>
            </w:r>
          </w:p>
        </w:tc>
        <w:tc>
          <w:tcPr>
            <w:tcW w:w="1715" w:type="dxa"/>
            <w:shd w:val="clear" w:color="auto" w:fill="auto"/>
          </w:tcPr>
          <w:p w14:paraId="66665946"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147,645</w:t>
            </w:r>
          </w:p>
        </w:tc>
      </w:tr>
      <w:tr w:rsidR="009F2047" w:rsidRPr="00280FED" w14:paraId="5D9B639C" w14:textId="77777777" w:rsidTr="003D0E49">
        <w:trPr>
          <w:jc w:val="center"/>
        </w:trPr>
        <w:tc>
          <w:tcPr>
            <w:tcW w:w="1345" w:type="dxa"/>
            <w:shd w:val="clear" w:color="auto" w:fill="auto"/>
          </w:tcPr>
          <w:p w14:paraId="49BA2024"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2014</w:t>
            </w:r>
          </w:p>
        </w:tc>
        <w:tc>
          <w:tcPr>
            <w:tcW w:w="3960" w:type="dxa"/>
            <w:shd w:val="clear" w:color="auto" w:fill="auto"/>
          </w:tcPr>
          <w:p w14:paraId="046FCF30"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Disneyland/Orange</w:t>
            </w:r>
          </w:p>
        </w:tc>
        <w:tc>
          <w:tcPr>
            <w:tcW w:w="1710" w:type="dxa"/>
            <w:shd w:val="clear" w:color="auto" w:fill="auto"/>
          </w:tcPr>
          <w:p w14:paraId="506C0A33"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38,763</w:t>
            </w:r>
          </w:p>
        </w:tc>
        <w:tc>
          <w:tcPr>
            <w:tcW w:w="1715" w:type="dxa"/>
            <w:shd w:val="clear" w:color="auto" w:fill="auto"/>
          </w:tcPr>
          <w:p w14:paraId="5BD03558"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114,100</w:t>
            </w:r>
          </w:p>
        </w:tc>
      </w:tr>
      <w:tr w:rsidR="009F2047" w:rsidRPr="00280FED" w14:paraId="14FD9C8C" w14:textId="77777777" w:rsidTr="003D0E49">
        <w:trPr>
          <w:jc w:val="center"/>
        </w:trPr>
        <w:tc>
          <w:tcPr>
            <w:tcW w:w="1345" w:type="dxa"/>
            <w:shd w:val="clear" w:color="auto" w:fill="auto"/>
          </w:tcPr>
          <w:p w14:paraId="2D492E11"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2013</w:t>
            </w:r>
          </w:p>
        </w:tc>
        <w:tc>
          <w:tcPr>
            <w:tcW w:w="3960" w:type="dxa"/>
            <w:shd w:val="clear" w:color="auto" w:fill="auto"/>
          </w:tcPr>
          <w:p w14:paraId="6B790635"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Visalia/Central</w:t>
            </w:r>
          </w:p>
        </w:tc>
        <w:tc>
          <w:tcPr>
            <w:tcW w:w="1710" w:type="dxa"/>
            <w:shd w:val="clear" w:color="auto" w:fill="auto"/>
          </w:tcPr>
          <w:p w14:paraId="1CF01CC3"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136,737</w:t>
            </w:r>
          </w:p>
        </w:tc>
        <w:tc>
          <w:tcPr>
            <w:tcW w:w="1715" w:type="dxa"/>
            <w:shd w:val="clear" w:color="auto" w:fill="auto"/>
          </w:tcPr>
          <w:p w14:paraId="428C21E8"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76,021</w:t>
            </w:r>
          </w:p>
        </w:tc>
      </w:tr>
      <w:tr w:rsidR="009F2047" w:rsidRPr="00280FED" w14:paraId="37B84C14" w14:textId="77777777" w:rsidTr="003D0E49">
        <w:trPr>
          <w:jc w:val="center"/>
        </w:trPr>
        <w:tc>
          <w:tcPr>
            <w:tcW w:w="1345" w:type="dxa"/>
            <w:shd w:val="clear" w:color="auto" w:fill="auto"/>
          </w:tcPr>
          <w:p w14:paraId="606B637A"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2012</w:t>
            </w:r>
          </w:p>
        </w:tc>
        <w:tc>
          <w:tcPr>
            <w:tcW w:w="3960" w:type="dxa"/>
            <w:shd w:val="clear" w:color="auto" w:fill="auto"/>
          </w:tcPr>
          <w:p w14:paraId="12D41724"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Rancho Mirage/Inland Empire</w:t>
            </w:r>
          </w:p>
        </w:tc>
        <w:tc>
          <w:tcPr>
            <w:tcW w:w="1710" w:type="dxa"/>
            <w:shd w:val="clear" w:color="auto" w:fill="auto"/>
          </w:tcPr>
          <w:p w14:paraId="6D886F0E"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140,000</w:t>
            </w:r>
          </w:p>
        </w:tc>
        <w:tc>
          <w:tcPr>
            <w:tcW w:w="1715" w:type="dxa"/>
            <w:shd w:val="clear" w:color="auto" w:fill="auto"/>
          </w:tcPr>
          <w:p w14:paraId="26196805"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120,650</w:t>
            </w:r>
          </w:p>
        </w:tc>
      </w:tr>
      <w:tr w:rsidR="009F2047" w:rsidRPr="00280FED" w14:paraId="6FEA787A" w14:textId="77777777" w:rsidTr="003D0E49">
        <w:trPr>
          <w:jc w:val="center"/>
        </w:trPr>
        <w:tc>
          <w:tcPr>
            <w:tcW w:w="1345" w:type="dxa"/>
            <w:shd w:val="clear" w:color="auto" w:fill="auto"/>
          </w:tcPr>
          <w:p w14:paraId="344B60F3"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2011</w:t>
            </w:r>
          </w:p>
        </w:tc>
        <w:tc>
          <w:tcPr>
            <w:tcW w:w="3960" w:type="dxa"/>
            <w:shd w:val="clear" w:color="auto" w:fill="auto"/>
          </w:tcPr>
          <w:p w14:paraId="4AD32145"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Santa Barbara/Central Coast</w:t>
            </w:r>
          </w:p>
        </w:tc>
        <w:tc>
          <w:tcPr>
            <w:tcW w:w="1710" w:type="dxa"/>
            <w:shd w:val="clear" w:color="auto" w:fill="auto"/>
          </w:tcPr>
          <w:p w14:paraId="20B0297D"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131,000</w:t>
            </w:r>
          </w:p>
        </w:tc>
        <w:tc>
          <w:tcPr>
            <w:tcW w:w="1715" w:type="dxa"/>
            <w:shd w:val="clear" w:color="auto" w:fill="auto"/>
          </w:tcPr>
          <w:p w14:paraId="21345696"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81,900</w:t>
            </w:r>
          </w:p>
        </w:tc>
      </w:tr>
      <w:tr w:rsidR="009F2047" w:rsidRPr="00280FED" w14:paraId="393DFF41" w14:textId="77777777" w:rsidTr="003D0E49">
        <w:trPr>
          <w:jc w:val="center"/>
        </w:trPr>
        <w:tc>
          <w:tcPr>
            <w:tcW w:w="1345" w:type="dxa"/>
            <w:shd w:val="clear" w:color="auto" w:fill="auto"/>
          </w:tcPr>
          <w:p w14:paraId="111CE52C"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2010</w:t>
            </w:r>
          </w:p>
        </w:tc>
        <w:tc>
          <w:tcPr>
            <w:tcW w:w="3960" w:type="dxa"/>
            <w:shd w:val="clear" w:color="auto" w:fill="auto"/>
          </w:tcPr>
          <w:p w14:paraId="1C907E69"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La Costa/San Diego</w:t>
            </w:r>
          </w:p>
        </w:tc>
        <w:tc>
          <w:tcPr>
            <w:tcW w:w="1710" w:type="dxa"/>
            <w:shd w:val="clear" w:color="auto" w:fill="auto"/>
          </w:tcPr>
          <w:p w14:paraId="6E4E492D"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78,782</w:t>
            </w:r>
          </w:p>
        </w:tc>
        <w:tc>
          <w:tcPr>
            <w:tcW w:w="1715" w:type="dxa"/>
            <w:shd w:val="clear" w:color="auto" w:fill="auto"/>
          </w:tcPr>
          <w:p w14:paraId="4C5A24AE"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56,390</w:t>
            </w:r>
          </w:p>
        </w:tc>
      </w:tr>
      <w:tr w:rsidR="009F2047" w:rsidRPr="00280FED" w14:paraId="1EC8344A" w14:textId="77777777" w:rsidTr="003D0E49">
        <w:trPr>
          <w:jc w:val="center"/>
        </w:trPr>
        <w:tc>
          <w:tcPr>
            <w:tcW w:w="1345" w:type="dxa"/>
            <w:shd w:val="clear" w:color="auto" w:fill="auto"/>
          </w:tcPr>
          <w:p w14:paraId="1A762480"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2009</w:t>
            </w:r>
          </w:p>
        </w:tc>
        <w:tc>
          <w:tcPr>
            <w:tcW w:w="3960" w:type="dxa"/>
            <w:shd w:val="clear" w:color="auto" w:fill="auto"/>
          </w:tcPr>
          <w:p w14:paraId="41630BB5"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Squaw Creek/Sacramento Valley</w:t>
            </w:r>
          </w:p>
        </w:tc>
        <w:tc>
          <w:tcPr>
            <w:tcW w:w="1710" w:type="dxa"/>
            <w:shd w:val="clear" w:color="auto" w:fill="auto"/>
          </w:tcPr>
          <w:p w14:paraId="0FC4E3FE"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52,690</w:t>
            </w:r>
          </w:p>
        </w:tc>
        <w:tc>
          <w:tcPr>
            <w:tcW w:w="1715" w:type="dxa"/>
            <w:shd w:val="clear" w:color="auto" w:fill="auto"/>
          </w:tcPr>
          <w:p w14:paraId="0F6B3475"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 xml:space="preserve"> 82,750</w:t>
            </w:r>
          </w:p>
        </w:tc>
      </w:tr>
      <w:tr w:rsidR="009F2047" w:rsidRPr="00280FED" w14:paraId="71B0843B" w14:textId="77777777" w:rsidTr="003D0E49">
        <w:trPr>
          <w:jc w:val="center"/>
        </w:trPr>
        <w:tc>
          <w:tcPr>
            <w:tcW w:w="1345" w:type="dxa"/>
            <w:shd w:val="clear" w:color="auto" w:fill="auto"/>
          </w:tcPr>
          <w:p w14:paraId="018AAED0"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2008</w:t>
            </w:r>
          </w:p>
        </w:tc>
        <w:tc>
          <w:tcPr>
            <w:tcW w:w="3960" w:type="dxa"/>
            <w:shd w:val="clear" w:color="auto" w:fill="auto"/>
          </w:tcPr>
          <w:p w14:paraId="40611051"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Hollywood/Los Angeles</w:t>
            </w:r>
          </w:p>
        </w:tc>
        <w:tc>
          <w:tcPr>
            <w:tcW w:w="1710" w:type="dxa"/>
            <w:shd w:val="clear" w:color="auto" w:fill="auto"/>
          </w:tcPr>
          <w:p w14:paraId="66BBDA74"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143,036</w:t>
            </w:r>
          </w:p>
        </w:tc>
        <w:tc>
          <w:tcPr>
            <w:tcW w:w="1715" w:type="dxa"/>
            <w:shd w:val="clear" w:color="auto" w:fill="auto"/>
          </w:tcPr>
          <w:p w14:paraId="4FB87014"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 xml:space="preserve">173,300 </w:t>
            </w:r>
          </w:p>
        </w:tc>
      </w:tr>
      <w:tr w:rsidR="009F2047" w:rsidRPr="00280FED" w14:paraId="6F2A0A48" w14:textId="77777777" w:rsidTr="003D0E49">
        <w:trPr>
          <w:jc w:val="center"/>
        </w:trPr>
        <w:tc>
          <w:tcPr>
            <w:tcW w:w="1345" w:type="dxa"/>
            <w:shd w:val="clear" w:color="auto" w:fill="auto"/>
          </w:tcPr>
          <w:p w14:paraId="1BCDCAE4"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2007</w:t>
            </w:r>
          </w:p>
        </w:tc>
        <w:tc>
          <w:tcPr>
            <w:tcW w:w="3960" w:type="dxa"/>
            <w:shd w:val="clear" w:color="auto" w:fill="auto"/>
          </w:tcPr>
          <w:p w14:paraId="40ED3F41"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San Jose/Northern</w:t>
            </w:r>
          </w:p>
        </w:tc>
        <w:tc>
          <w:tcPr>
            <w:tcW w:w="1710" w:type="dxa"/>
            <w:shd w:val="clear" w:color="auto" w:fill="auto"/>
          </w:tcPr>
          <w:p w14:paraId="68A083D1"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216,216</w:t>
            </w:r>
          </w:p>
        </w:tc>
        <w:tc>
          <w:tcPr>
            <w:tcW w:w="1715" w:type="dxa"/>
            <w:shd w:val="clear" w:color="auto" w:fill="auto"/>
          </w:tcPr>
          <w:p w14:paraId="70EDD5A5"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158,450</w:t>
            </w:r>
          </w:p>
        </w:tc>
      </w:tr>
      <w:tr w:rsidR="009F2047" w:rsidRPr="00280FED" w14:paraId="7A197352" w14:textId="77777777" w:rsidTr="003D0E49">
        <w:trPr>
          <w:jc w:val="center"/>
        </w:trPr>
        <w:tc>
          <w:tcPr>
            <w:tcW w:w="1345" w:type="dxa"/>
            <w:shd w:val="clear" w:color="auto" w:fill="auto"/>
          </w:tcPr>
          <w:p w14:paraId="3AD9695D"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2006</w:t>
            </w:r>
          </w:p>
        </w:tc>
        <w:tc>
          <w:tcPr>
            <w:tcW w:w="3960" w:type="dxa"/>
            <w:shd w:val="clear" w:color="auto" w:fill="auto"/>
          </w:tcPr>
          <w:p w14:paraId="41ABDC58"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Garden Grove/Orange</w:t>
            </w:r>
          </w:p>
        </w:tc>
        <w:tc>
          <w:tcPr>
            <w:tcW w:w="1710" w:type="dxa"/>
            <w:shd w:val="clear" w:color="auto" w:fill="auto"/>
          </w:tcPr>
          <w:p w14:paraId="7930E159"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142,258</w:t>
            </w:r>
          </w:p>
        </w:tc>
        <w:tc>
          <w:tcPr>
            <w:tcW w:w="1715" w:type="dxa"/>
            <w:shd w:val="clear" w:color="auto" w:fill="auto"/>
          </w:tcPr>
          <w:p w14:paraId="63421B2D" w14:textId="77777777" w:rsidR="009F2047" w:rsidRPr="00280FED" w:rsidRDefault="009F2047" w:rsidP="003D0E49">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 xml:space="preserve">174,840 </w:t>
            </w:r>
          </w:p>
        </w:tc>
      </w:tr>
      <w:tr w:rsidR="009F2047" w:rsidRPr="00280FED" w14:paraId="375E26AA" w14:textId="77777777" w:rsidTr="003D0E49">
        <w:trPr>
          <w:jc w:val="center"/>
        </w:trPr>
        <w:tc>
          <w:tcPr>
            <w:tcW w:w="5305" w:type="dxa"/>
            <w:gridSpan w:val="2"/>
            <w:shd w:val="clear" w:color="auto" w:fill="BDD6EE"/>
          </w:tcPr>
          <w:p w14:paraId="3D6A1929" w14:textId="77777777" w:rsidR="009F2047" w:rsidRPr="00280FED" w:rsidRDefault="009F2047" w:rsidP="003D34CA">
            <w:pPr>
              <w:spacing w:after="0" w:line="240" w:lineRule="auto"/>
              <w:jc w:val="center"/>
              <w:rPr>
                <w:rFonts w:asciiTheme="minorHAnsi" w:eastAsia="Times New Roman" w:hAnsiTheme="minorHAnsi" w:cstheme="minorHAnsi"/>
                <w:b/>
              </w:rPr>
            </w:pPr>
            <w:r w:rsidRPr="00280FED">
              <w:rPr>
                <w:rFonts w:asciiTheme="minorHAnsi" w:eastAsia="Times New Roman" w:hAnsiTheme="minorHAnsi" w:cstheme="minorHAnsi"/>
                <w:b/>
              </w:rPr>
              <w:t>TOTAL</w:t>
            </w:r>
          </w:p>
        </w:tc>
        <w:tc>
          <w:tcPr>
            <w:tcW w:w="1710" w:type="dxa"/>
            <w:shd w:val="clear" w:color="auto" w:fill="BDD6EE"/>
          </w:tcPr>
          <w:p w14:paraId="2A5403DA" w14:textId="40D160FB" w:rsidR="009F2047" w:rsidRPr="00280FED" w:rsidRDefault="009F2047" w:rsidP="003D0E49">
            <w:pPr>
              <w:spacing w:after="0" w:line="240" w:lineRule="auto"/>
              <w:rPr>
                <w:rFonts w:asciiTheme="minorHAnsi" w:eastAsia="Times New Roman" w:hAnsiTheme="minorHAnsi" w:cstheme="minorHAnsi"/>
                <w:b/>
              </w:rPr>
            </w:pPr>
            <w:proofErr w:type="gramStart"/>
            <w:r w:rsidRPr="00280FED">
              <w:rPr>
                <w:rFonts w:asciiTheme="minorHAnsi" w:eastAsia="Times New Roman" w:hAnsiTheme="minorHAnsi" w:cstheme="minorHAnsi"/>
                <w:b/>
              </w:rPr>
              <w:t>$</w:t>
            </w:r>
            <w:r>
              <w:rPr>
                <w:rFonts w:asciiTheme="minorHAnsi" w:eastAsia="Times New Roman" w:hAnsiTheme="minorHAnsi" w:cstheme="minorHAnsi"/>
                <w:b/>
              </w:rPr>
              <w:t xml:space="preserve">  </w:t>
            </w:r>
            <w:r w:rsidRPr="00280FED">
              <w:rPr>
                <w:rFonts w:asciiTheme="minorHAnsi" w:eastAsia="Times New Roman" w:hAnsiTheme="minorHAnsi" w:cstheme="minorHAnsi"/>
                <w:b/>
              </w:rPr>
              <w:t>1,7</w:t>
            </w:r>
            <w:r w:rsidR="0088765D">
              <w:rPr>
                <w:rFonts w:asciiTheme="minorHAnsi" w:eastAsia="Times New Roman" w:hAnsiTheme="minorHAnsi" w:cstheme="minorHAnsi"/>
                <w:b/>
              </w:rPr>
              <w:t>58,798</w:t>
            </w:r>
            <w:proofErr w:type="gramEnd"/>
          </w:p>
        </w:tc>
        <w:tc>
          <w:tcPr>
            <w:tcW w:w="1715" w:type="dxa"/>
            <w:shd w:val="clear" w:color="auto" w:fill="BDD6EE"/>
          </w:tcPr>
          <w:p w14:paraId="74248062" w14:textId="77777777" w:rsidR="009F2047" w:rsidRPr="00280FED" w:rsidRDefault="009F2047" w:rsidP="003D0E49">
            <w:pPr>
              <w:spacing w:after="0" w:line="240" w:lineRule="auto"/>
              <w:rPr>
                <w:rFonts w:asciiTheme="minorHAnsi" w:eastAsia="Times New Roman" w:hAnsiTheme="minorHAnsi" w:cstheme="minorHAnsi"/>
                <w:b/>
              </w:rPr>
            </w:pPr>
            <w:proofErr w:type="gramStart"/>
            <w:r w:rsidRPr="00280FED">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Pr="00280FED">
              <w:rPr>
                <w:rFonts w:asciiTheme="minorHAnsi" w:eastAsia="Times New Roman" w:hAnsiTheme="minorHAnsi" w:cstheme="minorHAnsi"/>
                <w:b/>
              </w:rPr>
              <w:t>1,457,858</w:t>
            </w:r>
            <w:proofErr w:type="gramEnd"/>
            <w:r w:rsidRPr="00280FED">
              <w:rPr>
                <w:rFonts w:asciiTheme="minorHAnsi" w:eastAsia="Times New Roman" w:hAnsiTheme="minorHAnsi" w:cstheme="minorHAnsi"/>
                <w:b/>
              </w:rPr>
              <w:t xml:space="preserve"> </w:t>
            </w:r>
          </w:p>
        </w:tc>
      </w:tr>
      <w:tr w:rsidR="009F2047" w:rsidRPr="00280FED" w14:paraId="44DAE523" w14:textId="77777777" w:rsidTr="003D0E49">
        <w:trPr>
          <w:jc w:val="center"/>
        </w:trPr>
        <w:tc>
          <w:tcPr>
            <w:tcW w:w="5305" w:type="dxa"/>
            <w:gridSpan w:val="2"/>
            <w:shd w:val="clear" w:color="auto" w:fill="BDD6EE"/>
          </w:tcPr>
          <w:p w14:paraId="31FE135D" w14:textId="77777777" w:rsidR="009F2047" w:rsidRPr="00280FED" w:rsidRDefault="009F2047" w:rsidP="003D34CA">
            <w:pPr>
              <w:spacing w:after="0" w:line="240" w:lineRule="auto"/>
              <w:jc w:val="center"/>
              <w:rPr>
                <w:rFonts w:asciiTheme="minorHAnsi" w:eastAsia="Times New Roman" w:hAnsiTheme="minorHAnsi" w:cstheme="minorHAnsi"/>
                <w:b/>
              </w:rPr>
            </w:pPr>
            <w:r w:rsidRPr="00280FED">
              <w:rPr>
                <w:rFonts w:asciiTheme="minorHAnsi" w:eastAsia="Times New Roman" w:hAnsiTheme="minorHAnsi" w:cstheme="minorHAnsi"/>
                <w:b/>
              </w:rPr>
              <w:t>12-Year Average</w:t>
            </w:r>
          </w:p>
        </w:tc>
        <w:tc>
          <w:tcPr>
            <w:tcW w:w="1710" w:type="dxa"/>
            <w:shd w:val="clear" w:color="auto" w:fill="BDD6EE"/>
          </w:tcPr>
          <w:p w14:paraId="7B3994D3" w14:textId="1532E6F2" w:rsidR="009F2047" w:rsidRPr="00280FED" w:rsidRDefault="009F2047" w:rsidP="003D0E49">
            <w:pPr>
              <w:spacing w:after="0" w:line="240" w:lineRule="auto"/>
              <w:rPr>
                <w:rFonts w:asciiTheme="minorHAnsi" w:eastAsia="Times New Roman" w:hAnsiTheme="minorHAnsi" w:cstheme="minorHAnsi"/>
                <w:b/>
              </w:rPr>
            </w:pPr>
            <w:r w:rsidRPr="00280FED">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Pr="00280FED">
              <w:rPr>
                <w:rFonts w:asciiTheme="minorHAnsi" w:eastAsia="Times New Roman" w:hAnsiTheme="minorHAnsi" w:cstheme="minorHAnsi"/>
                <w:b/>
              </w:rPr>
              <w:t>14</w:t>
            </w:r>
            <w:r w:rsidR="0088765D">
              <w:rPr>
                <w:rFonts w:asciiTheme="minorHAnsi" w:eastAsia="Times New Roman" w:hAnsiTheme="minorHAnsi" w:cstheme="minorHAnsi"/>
                <w:b/>
              </w:rPr>
              <w:t>6,567</w:t>
            </w:r>
          </w:p>
        </w:tc>
        <w:tc>
          <w:tcPr>
            <w:tcW w:w="1715" w:type="dxa"/>
            <w:shd w:val="clear" w:color="auto" w:fill="BDD6EE"/>
          </w:tcPr>
          <w:p w14:paraId="6B0F4BC6" w14:textId="77777777" w:rsidR="009F2047" w:rsidRPr="00280FED" w:rsidRDefault="009F2047" w:rsidP="003D0E49">
            <w:pPr>
              <w:spacing w:after="0" w:line="240" w:lineRule="auto"/>
              <w:rPr>
                <w:rFonts w:asciiTheme="minorHAnsi" w:eastAsia="Times New Roman" w:hAnsiTheme="minorHAnsi" w:cstheme="minorHAnsi"/>
                <w:b/>
              </w:rPr>
            </w:pPr>
            <w:r w:rsidRPr="00280FED">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Pr="00280FED">
              <w:rPr>
                <w:rFonts w:asciiTheme="minorHAnsi" w:eastAsia="Times New Roman" w:hAnsiTheme="minorHAnsi" w:cstheme="minorHAnsi"/>
                <w:b/>
              </w:rPr>
              <w:t>121,488</w:t>
            </w:r>
          </w:p>
        </w:tc>
      </w:tr>
    </w:tbl>
    <w:p w14:paraId="53A04869" w14:textId="6E48F299" w:rsidR="000C0640" w:rsidRPr="00D4683B" w:rsidRDefault="000C0640" w:rsidP="00F202A8">
      <w:pPr>
        <w:spacing w:after="0"/>
        <w:ind w:right="720"/>
        <w:rPr>
          <w:rFonts w:asciiTheme="minorHAnsi" w:hAnsiTheme="minorHAnsi" w:cstheme="minorHAnsi"/>
          <w:i/>
          <w:sz w:val="16"/>
          <w:szCs w:val="16"/>
          <w:u w:val="single"/>
        </w:rPr>
      </w:pPr>
    </w:p>
    <w:p w14:paraId="084A9F1B" w14:textId="0D389F58" w:rsidR="00F202A8" w:rsidRPr="00D4683B" w:rsidRDefault="00D4683B" w:rsidP="000C0640">
      <w:pPr>
        <w:spacing w:after="0"/>
        <w:ind w:left="720" w:right="720"/>
        <w:rPr>
          <w:rFonts w:asciiTheme="minorHAnsi" w:hAnsiTheme="minorHAnsi" w:cstheme="minorHAnsi"/>
          <w:i/>
          <w:sz w:val="24"/>
          <w:szCs w:val="24"/>
          <w:u w:val="single"/>
        </w:rPr>
      </w:pPr>
      <w:r>
        <w:rPr>
          <w:rFonts w:asciiTheme="minorHAnsi" w:hAnsiTheme="minorHAnsi" w:cstheme="minorHAnsi"/>
          <w:i/>
          <w:sz w:val="24"/>
          <w:szCs w:val="24"/>
          <w:u w:val="single"/>
        </w:rPr>
        <w:t>Expenses:</w:t>
      </w:r>
    </w:p>
    <w:p w14:paraId="4270952E" w14:textId="58EE0A22" w:rsidR="000C0640" w:rsidRDefault="000C0640"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The attach</w:t>
      </w:r>
      <w:r w:rsidR="00133205">
        <w:rPr>
          <w:rFonts w:asciiTheme="minorHAnsi" w:hAnsiTheme="minorHAnsi" w:cstheme="minorHAnsi"/>
          <w:sz w:val="24"/>
          <w:szCs w:val="24"/>
        </w:rPr>
        <w:t xml:space="preserve">ed </w:t>
      </w:r>
      <w:r>
        <w:rPr>
          <w:rFonts w:asciiTheme="minorHAnsi" w:hAnsiTheme="minorHAnsi" w:cstheme="minorHAnsi"/>
          <w:sz w:val="24"/>
          <w:szCs w:val="24"/>
        </w:rPr>
        <w:t xml:space="preserve">Profit </w:t>
      </w:r>
      <w:r w:rsidR="00133205">
        <w:rPr>
          <w:rFonts w:asciiTheme="minorHAnsi" w:hAnsiTheme="minorHAnsi" w:cstheme="minorHAnsi"/>
          <w:sz w:val="24"/>
          <w:szCs w:val="24"/>
        </w:rPr>
        <w:t>and</w:t>
      </w:r>
      <w:r>
        <w:rPr>
          <w:rFonts w:asciiTheme="minorHAnsi" w:hAnsiTheme="minorHAnsi" w:cstheme="minorHAnsi"/>
          <w:sz w:val="24"/>
          <w:szCs w:val="24"/>
        </w:rPr>
        <w:t xml:space="preserve"> Loss statement details </w:t>
      </w:r>
      <w:r w:rsidR="008A1944">
        <w:rPr>
          <w:rFonts w:asciiTheme="minorHAnsi" w:hAnsiTheme="minorHAnsi" w:cstheme="minorHAnsi"/>
          <w:sz w:val="24"/>
          <w:szCs w:val="24"/>
        </w:rPr>
        <w:t>expenses and provides a comparison of actual and budgeted</w:t>
      </w:r>
      <w:r>
        <w:rPr>
          <w:rFonts w:asciiTheme="minorHAnsi" w:hAnsiTheme="minorHAnsi" w:cstheme="minorHAnsi"/>
          <w:sz w:val="24"/>
          <w:szCs w:val="24"/>
        </w:rPr>
        <w:t xml:space="preserve"> expenses. It should be noted</w:t>
      </w:r>
      <w:r w:rsidR="008A1944">
        <w:rPr>
          <w:rFonts w:asciiTheme="minorHAnsi" w:hAnsiTheme="minorHAnsi" w:cstheme="minorHAnsi"/>
          <w:sz w:val="24"/>
          <w:szCs w:val="24"/>
        </w:rPr>
        <w:t>,</w:t>
      </w:r>
      <w:r>
        <w:rPr>
          <w:rFonts w:asciiTheme="minorHAnsi" w:hAnsiTheme="minorHAnsi" w:cstheme="minorHAnsi"/>
          <w:sz w:val="24"/>
          <w:szCs w:val="24"/>
        </w:rPr>
        <w:t xml:space="preserve"> however</w:t>
      </w:r>
      <w:r w:rsidR="008A1944">
        <w:rPr>
          <w:rFonts w:asciiTheme="minorHAnsi" w:hAnsiTheme="minorHAnsi" w:cstheme="minorHAnsi"/>
          <w:sz w:val="24"/>
          <w:szCs w:val="24"/>
        </w:rPr>
        <w:t xml:space="preserve">, </w:t>
      </w:r>
      <w:r>
        <w:rPr>
          <w:rFonts w:asciiTheme="minorHAnsi" w:hAnsiTheme="minorHAnsi" w:cstheme="minorHAnsi"/>
          <w:sz w:val="24"/>
          <w:szCs w:val="24"/>
        </w:rPr>
        <w:t xml:space="preserve">that </w:t>
      </w:r>
      <w:r w:rsidR="007C56D3">
        <w:rPr>
          <w:rFonts w:asciiTheme="minorHAnsi" w:hAnsiTheme="minorHAnsi" w:cstheme="minorHAnsi"/>
          <w:sz w:val="24"/>
          <w:szCs w:val="24"/>
        </w:rPr>
        <w:t>budget</w:t>
      </w:r>
      <w:r w:rsidR="008A1944">
        <w:rPr>
          <w:rFonts w:asciiTheme="minorHAnsi" w:hAnsiTheme="minorHAnsi" w:cstheme="minorHAnsi"/>
          <w:sz w:val="24"/>
          <w:szCs w:val="24"/>
        </w:rPr>
        <w:t>ed expenses are</w:t>
      </w:r>
      <w:r w:rsidR="007C56D3">
        <w:rPr>
          <w:rFonts w:asciiTheme="minorHAnsi" w:hAnsiTheme="minorHAnsi" w:cstheme="minorHAnsi"/>
          <w:sz w:val="24"/>
          <w:szCs w:val="24"/>
        </w:rPr>
        <w:t xml:space="preserve"> based on </w:t>
      </w:r>
      <w:r w:rsidR="008A1944">
        <w:rPr>
          <w:rFonts w:asciiTheme="minorHAnsi" w:hAnsiTheme="minorHAnsi" w:cstheme="minorHAnsi"/>
          <w:sz w:val="24"/>
          <w:szCs w:val="24"/>
        </w:rPr>
        <w:t xml:space="preserve">only </w:t>
      </w:r>
      <w:r w:rsidR="007C56D3">
        <w:rPr>
          <w:rFonts w:asciiTheme="minorHAnsi" w:hAnsiTheme="minorHAnsi" w:cstheme="minorHAnsi"/>
          <w:sz w:val="24"/>
          <w:szCs w:val="24"/>
        </w:rPr>
        <w:t xml:space="preserve">1,000 projected attendees. Major expense </w:t>
      </w:r>
      <w:r w:rsidR="00820FA2">
        <w:rPr>
          <w:rFonts w:asciiTheme="minorHAnsi" w:hAnsiTheme="minorHAnsi" w:cstheme="minorHAnsi"/>
          <w:sz w:val="24"/>
          <w:szCs w:val="24"/>
        </w:rPr>
        <w:t>categories</w:t>
      </w:r>
      <w:r w:rsidR="007C56D3">
        <w:rPr>
          <w:rFonts w:asciiTheme="minorHAnsi" w:hAnsiTheme="minorHAnsi" w:cstheme="minorHAnsi"/>
          <w:sz w:val="24"/>
          <w:szCs w:val="24"/>
        </w:rPr>
        <w:t xml:space="preserve"> </w:t>
      </w:r>
      <w:r w:rsidR="00D77713">
        <w:rPr>
          <w:rFonts w:asciiTheme="minorHAnsi" w:hAnsiTheme="minorHAnsi" w:cstheme="minorHAnsi"/>
          <w:sz w:val="24"/>
          <w:szCs w:val="24"/>
        </w:rPr>
        <w:t xml:space="preserve">consisted of </w:t>
      </w:r>
      <w:r w:rsidR="007C56D3">
        <w:rPr>
          <w:rFonts w:asciiTheme="minorHAnsi" w:hAnsiTheme="minorHAnsi" w:cstheme="minorHAnsi"/>
          <w:sz w:val="24"/>
          <w:szCs w:val="24"/>
        </w:rPr>
        <w:t>the following:</w:t>
      </w:r>
    </w:p>
    <w:p w14:paraId="5CFE4929" w14:textId="22497F51" w:rsidR="007C56D3" w:rsidRPr="00D77713" w:rsidRDefault="007C56D3" w:rsidP="000C0640">
      <w:pPr>
        <w:spacing w:after="0"/>
        <w:ind w:left="720" w:right="720"/>
        <w:rPr>
          <w:rFonts w:asciiTheme="minorHAnsi" w:hAnsiTheme="minorHAnsi" w:cstheme="minorHAnsi"/>
          <w:sz w:val="16"/>
          <w:szCs w:val="16"/>
        </w:rPr>
      </w:pPr>
    </w:p>
    <w:p w14:paraId="78A5FC99" w14:textId="6E558BEB" w:rsidR="007C56D3" w:rsidRDefault="007C56D3" w:rsidP="008363A4">
      <w:pPr>
        <w:spacing w:after="0"/>
        <w:ind w:left="720" w:right="720"/>
        <w:rPr>
          <w:rFonts w:asciiTheme="minorHAnsi" w:hAnsiTheme="minorHAnsi" w:cstheme="minorHAnsi"/>
          <w:sz w:val="24"/>
          <w:szCs w:val="24"/>
        </w:rPr>
      </w:pPr>
      <w:r>
        <w:rPr>
          <w:rFonts w:asciiTheme="minorHAnsi" w:hAnsiTheme="minorHAnsi" w:cstheme="minorHAnsi"/>
          <w:sz w:val="24"/>
          <w:szCs w:val="24"/>
        </w:rPr>
        <w:tab/>
      </w:r>
      <w:r w:rsidR="00D90645">
        <w:rPr>
          <w:rFonts w:asciiTheme="minorHAnsi" w:hAnsiTheme="minorHAnsi" w:cstheme="minorHAnsi"/>
          <w:sz w:val="24"/>
          <w:szCs w:val="24"/>
        </w:rPr>
        <w:t>Operations</w:t>
      </w:r>
      <w:r>
        <w:rPr>
          <w:rFonts w:asciiTheme="minorHAnsi" w:hAnsiTheme="minorHAnsi" w:cstheme="minorHAnsi"/>
          <w:sz w:val="24"/>
          <w:szCs w:val="24"/>
        </w:rPr>
        <w:t xml:space="preserve"> (including conference contractors)</w:t>
      </w:r>
      <w:r w:rsidR="008A1944">
        <w:rPr>
          <w:rFonts w:asciiTheme="minorHAnsi" w:hAnsiTheme="minorHAnsi" w:cstheme="minorHAnsi"/>
          <w:sz w:val="24"/>
          <w:szCs w:val="24"/>
        </w:rPr>
        <w:tab/>
      </w:r>
      <w:r w:rsidR="008A1944">
        <w:rPr>
          <w:rFonts w:asciiTheme="minorHAnsi" w:hAnsiTheme="minorHAnsi" w:cstheme="minorHAnsi"/>
          <w:sz w:val="24"/>
          <w:szCs w:val="24"/>
        </w:rPr>
        <w:tab/>
      </w:r>
      <w:r>
        <w:rPr>
          <w:rFonts w:asciiTheme="minorHAnsi" w:hAnsiTheme="minorHAnsi" w:cstheme="minorHAnsi"/>
          <w:sz w:val="24"/>
          <w:szCs w:val="24"/>
        </w:rPr>
        <w:t>$</w:t>
      </w:r>
      <w:r w:rsidR="00D77713">
        <w:rPr>
          <w:rFonts w:asciiTheme="minorHAnsi" w:hAnsiTheme="minorHAnsi" w:cstheme="minorHAnsi"/>
          <w:sz w:val="24"/>
          <w:szCs w:val="24"/>
        </w:rPr>
        <w:t xml:space="preserve">  </w:t>
      </w:r>
      <w:r>
        <w:rPr>
          <w:rFonts w:asciiTheme="minorHAnsi" w:hAnsiTheme="minorHAnsi" w:cstheme="minorHAnsi"/>
          <w:sz w:val="24"/>
          <w:szCs w:val="24"/>
        </w:rPr>
        <w:t>14</w:t>
      </w:r>
      <w:r w:rsidR="00D90645">
        <w:rPr>
          <w:rFonts w:asciiTheme="minorHAnsi" w:hAnsiTheme="minorHAnsi" w:cstheme="minorHAnsi"/>
          <w:sz w:val="24"/>
          <w:szCs w:val="24"/>
        </w:rPr>
        <w:t>7,756</w:t>
      </w:r>
      <w:r w:rsidR="008A1944">
        <w:rPr>
          <w:rFonts w:asciiTheme="minorHAnsi" w:hAnsiTheme="minorHAnsi" w:cstheme="minorHAnsi"/>
          <w:sz w:val="24"/>
          <w:szCs w:val="24"/>
        </w:rPr>
        <w:t xml:space="preserve"> </w:t>
      </w:r>
    </w:p>
    <w:p w14:paraId="29D0BC87" w14:textId="60AACA44" w:rsidR="008363A4" w:rsidRPr="000C0640" w:rsidRDefault="008A1944" w:rsidP="008363A4">
      <w:pPr>
        <w:spacing w:after="0"/>
        <w:ind w:right="720"/>
        <w:rPr>
          <w:rFonts w:asciiTheme="minorHAnsi" w:hAnsiTheme="minorHAnsi" w:cstheme="minorHAnsi"/>
          <w:sz w:val="24"/>
          <w:szCs w:val="24"/>
        </w:rPr>
      </w:pPr>
      <w:r>
        <w:rPr>
          <w:rFonts w:asciiTheme="minorHAnsi" w:hAnsiTheme="minorHAnsi" w:cstheme="minorHAnsi"/>
          <w:sz w:val="24"/>
          <w:szCs w:val="24"/>
        </w:rPr>
        <w:tab/>
      </w:r>
      <w:r w:rsidR="008363A4">
        <w:rPr>
          <w:rFonts w:asciiTheme="minorHAnsi" w:hAnsiTheme="minorHAnsi" w:cstheme="minorHAnsi"/>
          <w:sz w:val="24"/>
          <w:szCs w:val="24"/>
        </w:rPr>
        <w:tab/>
      </w:r>
      <w:r w:rsidR="00D90645">
        <w:rPr>
          <w:rFonts w:asciiTheme="minorHAnsi" w:hAnsiTheme="minorHAnsi" w:cstheme="minorHAnsi"/>
          <w:sz w:val="24"/>
          <w:szCs w:val="24"/>
        </w:rPr>
        <w:t>Conference Facili</w:t>
      </w:r>
      <w:r w:rsidR="00820FA2">
        <w:rPr>
          <w:rFonts w:asciiTheme="minorHAnsi" w:hAnsiTheme="minorHAnsi" w:cstheme="minorHAnsi"/>
          <w:sz w:val="24"/>
          <w:szCs w:val="24"/>
        </w:rPr>
        <w:t>ty</w:t>
      </w:r>
      <w:r w:rsidR="008363A4">
        <w:rPr>
          <w:rFonts w:asciiTheme="minorHAnsi" w:hAnsiTheme="minorHAnsi" w:cstheme="minorHAnsi"/>
          <w:sz w:val="24"/>
          <w:szCs w:val="24"/>
        </w:rPr>
        <w:t>/Audio Visual</w:t>
      </w:r>
      <w:r w:rsidR="008363A4" w:rsidRPr="00D77713">
        <w:rPr>
          <w:rFonts w:asciiTheme="minorHAnsi" w:hAnsiTheme="minorHAnsi" w:cstheme="minorHAnsi"/>
          <w:sz w:val="24"/>
          <w:szCs w:val="24"/>
        </w:rPr>
        <w:tab/>
      </w:r>
      <w:r w:rsidR="008363A4">
        <w:rPr>
          <w:rFonts w:asciiTheme="minorHAnsi" w:hAnsiTheme="minorHAnsi" w:cstheme="minorHAnsi"/>
          <w:sz w:val="24"/>
          <w:szCs w:val="24"/>
        </w:rPr>
        <w:tab/>
      </w:r>
      <w:r w:rsidR="008363A4">
        <w:rPr>
          <w:rFonts w:asciiTheme="minorHAnsi" w:hAnsiTheme="minorHAnsi" w:cstheme="minorHAnsi"/>
          <w:sz w:val="24"/>
          <w:szCs w:val="24"/>
        </w:rPr>
        <w:tab/>
      </w:r>
      <w:r w:rsidR="008363A4">
        <w:rPr>
          <w:rFonts w:asciiTheme="minorHAnsi" w:hAnsiTheme="minorHAnsi" w:cstheme="minorHAnsi"/>
          <w:sz w:val="24"/>
          <w:szCs w:val="24"/>
        </w:rPr>
        <w:tab/>
        <w:t xml:space="preserve">$  </w:t>
      </w:r>
      <w:r w:rsidR="00D90645">
        <w:rPr>
          <w:rFonts w:asciiTheme="minorHAnsi" w:hAnsiTheme="minorHAnsi" w:cstheme="minorHAnsi"/>
          <w:sz w:val="24"/>
          <w:szCs w:val="24"/>
        </w:rPr>
        <w:t>158,263</w:t>
      </w:r>
      <w:r w:rsidR="008363A4" w:rsidRPr="00D77713">
        <w:rPr>
          <w:rFonts w:asciiTheme="minorHAnsi" w:hAnsiTheme="minorHAnsi" w:cstheme="minorHAnsi"/>
          <w:sz w:val="24"/>
          <w:szCs w:val="24"/>
        </w:rPr>
        <w:tab/>
      </w:r>
      <w:r w:rsidR="008363A4" w:rsidRPr="00D77713">
        <w:rPr>
          <w:rFonts w:asciiTheme="minorHAnsi" w:hAnsiTheme="minorHAnsi" w:cstheme="minorHAnsi"/>
          <w:sz w:val="24"/>
          <w:szCs w:val="24"/>
        </w:rPr>
        <w:tab/>
      </w:r>
    </w:p>
    <w:p w14:paraId="321B6C94" w14:textId="5F521D68" w:rsidR="00820FA2" w:rsidRDefault="00D90645" w:rsidP="00AD6A06">
      <w:pPr>
        <w:spacing w:after="0"/>
        <w:ind w:left="1440" w:right="720"/>
        <w:rPr>
          <w:rFonts w:asciiTheme="minorHAnsi" w:hAnsiTheme="minorHAnsi" w:cstheme="minorHAnsi"/>
          <w:sz w:val="24"/>
          <w:szCs w:val="24"/>
        </w:rPr>
      </w:pPr>
      <w:r>
        <w:rPr>
          <w:rFonts w:asciiTheme="minorHAnsi" w:hAnsiTheme="minorHAnsi" w:cstheme="minorHAnsi"/>
          <w:sz w:val="24"/>
          <w:szCs w:val="24"/>
        </w:rPr>
        <w:t>Food and Beverage</w:t>
      </w:r>
      <w:r w:rsidR="00820FA2">
        <w:rPr>
          <w:rFonts w:asciiTheme="minorHAnsi" w:hAnsiTheme="minorHAnsi" w:cstheme="minorHAnsi"/>
          <w:sz w:val="24"/>
          <w:szCs w:val="24"/>
        </w:rPr>
        <w:t>: includes Keynote lunch,</w:t>
      </w:r>
    </w:p>
    <w:p w14:paraId="195A45E4" w14:textId="6C3F0D73" w:rsidR="008A1944" w:rsidRDefault="00820FA2" w:rsidP="00AD6A06">
      <w:pPr>
        <w:spacing w:after="0"/>
        <w:ind w:left="1440" w:right="720"/>
        <w:rPr>
          <w:rFonts w:asciiTheme="minorHAnsi" w:hAnsiTheme="minorHAnsi" w:cstheme="minorHAnsi"/>
          <w:sz w:val="24"/>
          <w:szCs w:val="24"/>
        </w:rPr>
      </w:pPr>
      <w:r>
        <w:rPr>
          <w:rFonts w:asciiTheme="minorHAnsi" w:hAnsiTheme="minorHAnsi" w:cstheme="minorHAnsi"/>
          <w:sz w:val="24"/>
          <w:szCs w:val="24"/>
        </w:rPr>
        <w:t xml:space="preserve">     Consultants Reception and CPF Auction</w:t>
      </w:r>
      <w:r w:rsidR="00F202A8">
        <w:rPr>
          <w:rFonts w:asciiTheme="minorHAnsi" w:hAnsiTheme="minorHAnsi" w:cstheme="minorHAnsi"/>
          <w:sz w:val="24"/>
          <w:szCs w:val="24"/>
        </w:rPr>
        <w:tab/>
      </w:r>
      <w:r w:rsidR="00F202A8">
        <w:rPr>
          <w:rFonts w:asciiTheme="minorHAnsi" w:hAnsiTheme="minorHAnsi" w:cstheme="minorHAnsi"/>
          <w:sz w:val="24"/>
          <w:szCs w:val="24"/>
        </w:rPr>
        <w:tab/>
      </w:r>
      <w:r w:rsidR="00F202A8">
        <w:rPr>
          <w:rFonts w:asciiTheme="minorHAnsi" w:hAnsiTheme="minorHAnsi" w:cstheme="minorHAnsi"/>
          <w:sz w:val="24"/>
          <w:szCs w:val="24"/>
        </w:rPr>
        <w:tab/>
        <w:t xml:space="preserve">$  </w:t>
      </w:r>
      <w:r w:rsidR="00D90645">
        <w:rPr>
          <w:rFonts w:asciiTheme="minorHAnsi" w:hAnsiTheme="minorHAnsi" w:cstheme="minorHAnsi"/>
          <w:sz w:val="24"/>
          <w:szCs w:val="24"/>
        </w:rPr>
        <w:t>183,835</w:t>
      </w:r>
    </w:p>
    <w:p w14:paraId="2D5F08CF" w14:textId="2DB6D91B" w:rsidR="00820FA2" w:rsidRDefault="00820FA2" w:rsidP="00AD6A06">
      <w:pPr>
        <w:spacing w:after="0"/>
        <w:ind w:left="1440" w:right="720"/>
        <w:rPr>
          <w:rFonts w:asciiTheme="minorHAnsi" w:hAnsiTheme="minorHAnsi" w:cstheme="minorHAnsi"/>
          <w:sz w:val="24"/>
          <w:szCs w:val="24"/>
        </w:rPr>
      </w:pPr>
      <w:r>
        <w:rPr>
          <w:rFonts w:asciiTheme="minorHAnsi" w:hAnsiTheme="minorHAnsi" w:cstheme="minorHAnsi"/>
          <w:sz w:val="24"/>
          <w:szCs w:val="24"/>
        </w:rPr>
        <w:t>Publicity/Social Media/Mobile App</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47,548  </w:t>
      </w:r>
    </w:p>
    <w:p w14:paraId="21DCFDA9" w14:textId="77777777" w:rsidR="00D4683B" w:rsidRPr="00D4683B" w:rsidRDefault="00D4683B" w:rsidP="00D4683B">
      <w:pPr>
        <w:pStyle w:val="ListParagraph"/>
        <w:spacing w:after="0"/>
        <w:ind w:left="2160" w:right="720"/>
        <w:rPr>
          <w:rFonts w:asciiTheme="minorHAnsi" w:hAnsiTheme="minorHAnsi" w:cstheme="minorHAnsi"/>
          <w:sz w:val="16"/>
          <w:szCs w:val="16"/>
        </w:rPr>
      </w:pPr>
    </w:p>
    <w:p w14:paraId="5133D2D0" w14:textId="4A48203F" w:rsidR="00D4683B" w:rsidRPr="00D4683B" w:rsidRDefault="00D4683B" w:rsidP="00D4683B">
      <w:pPr>
        <w:spacing w:after="0"/>
        <w:ind w:left="720" w:right="720"/>
        <w:rPr>
          <w:rFonts w:asciiTheme="minorHAnsi" w:hAnsiTheme="minorHAnsi" w:cstheme="minorHAnsi"/>
          <w:b/>
          <w:sz w:val="24"/>
          <w:szCs w:val="24"/>
        </w:rPr>
      </w:pPr>
      <w:r>
        <w:rPr>
          <w:rFonts w:asciiTheme="minorHAnsi" w:hAnsiTheme="minorHAnsi" w:cstheme="minorHAnsi"/>
          <w:b/>
          <w:sz w:val="24"/>
          <w:szCs w:val="24"/>
        </w:rPr>
        <w:t xml:space="preserve">Distribution </w:t>
      </w:r>
      <w:r w:rsidRPr="00D4683B">
        <w:rPr>
          <w:rFonts w:asciiTheme="minorHAnsi" w:hAnsiTheme="minorHAnsi" w:cstheme="minorHAnsi"/>
          <w:b/>
          <w:sz w:val="24"/>
          <w:szCs w:val="24"/>
        </w:rPr>
        <w:t>of Conference Profit</w:t>
      </w:r>
    </w:p>
    <w:p w14:paraId="26A16D9B" w14:textId="77777777" w:rsidR="00D4683B" w:rsidRPr="00D4683B" w:rsidRDefault="00D4683B" w:rsidP="00D4683B">
      <w:pPr>
        <w:spacing w:after="0"/>
        <w:ind w:left="720" w:right="720"/>
        <w:rPr>
          <w:rFonts w:asciiTheme="minorHAnsi" w:hAnsiTheme="minorHAnsi" w:cstheme="minorHAnsi"/>
          <w:sz w:val="16"/>
          <w:szCs w:val="16"/>
        </w:rPr>
      </w:pPr>
    </w:p>
    <w:p w14:paraId="1E6D2305" w14:textId="20BCB4B3" w:rsidR="00D4683B" w:rsidRDefault="00D4683B"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The Conference Requirements Handbook </w:t>
      </w:r>
      <w:r w:rsidR="00F61A1D">
        <w:rPr>
          <w:rFonts w:asciiTheme="minorHAnsi" w:hAnsiTheme="minorHAnsi" w:cstheme="minorHAnsi"/>
          <w:sz w:val="24"/>
          <w:szCs w:val="24"/>
        </w:rPr>
        <w:t xml:space="preserve">(Article III.H) </w:t>
      </w:r>
      <w:r>
        <w:rPr>
          <w:rFonts w:asciiTheme="minorHAnsi" w:hAnsiTheme="minorHAnsi" w:cstheme="minorHAnsi"/>
          <w:sz w:val="24"/>
          <w:szCs w:val="24"/>
        </w:rPr>
        <w:t>stipulates how conference profit</w:t>
      </w:r>
      <w:r w:rsidR="001248EE">
        <w:rPr>
          <w:rFonts w:asciiTheme="minorHAnsi" w:hAnsiTheme="minorHAnsi" w:cstheme="minorHAnsi"/>
          <w:sz w:val="24"/>
          <w:szCs w:val="24"/>
        </w:rPr>
        <w:t>s are</w:t>
      </w:r>
      <w:r>
        <w:rPr>
          <w:rFonts w:asciiTheme="minorHAnsi" w:hAnsiTheme="minorHAnsi" w:cstheme="minorHAnsi"/>
          <w:sz w:val="24"/>
          <w:szCs w:val="24"/>
        </w:rPr>
        <w:t xml:space="preserve"> to be </w:t>
      </w:r>
      <w:r w:rsidR="00F61A1D">
        <w:rPr>
          <w:rFonts w:asciiTheme="minorHAnsi" w:hAnsiTheme="minorHAnsi" w:cstheme="minorHAnsi"/>
          <w:sz w:val="24"/>
          <w:szCs w:val="24"/>
        </w:rPr>
        <w:t xml:space="preserve">distributed </w:t>
      </w:r>
      <w:r>
        <w:rPr>
          <w:rFonts w:asciiTheme="minorHAnsi" w:hAnsiTheme="minorHAnsi" w:cstheme="minorHAnsi"/>
          <w:sz w:val="24"/>
          <w:szCs w:val="24"/>
        </w:rPr>
        <w:t xml:space="preserve">to the Chapter, Host Section and </w:t>
      </w:r>
      <w:r w:rsidR="00133205">
        <w:rPr>
          <w:rFonts w:asciiTheme="minorHAnsi" w:hAnsiTheme="minorHAnsi" w:cstheme="minorHAnsi"/>
          <w:sz w:val="24"/>
          <w:szCs w:val="24"/>
        </w:rPr>
        <w:t xml:space="preserve">the </w:t>
      </w:r>
      <w:r>
        <w:rPr>
          <w:rFonts w:asciiTheme="minorHAnsi" w:hAnsiTheme="minorHAnsi" w:cstheme="minorHAnsi"/>
          <w:sz w:val="24"/>
          <w:szCs w:val="24"/>
        </w:rPr>
        <w:t>other seven sections. The first $120,000 is to b</w:t>
      </w:r>
      <w:r w:rsidR="00F61A1D">
        <w:rPr>
          <w:rFonts w:asciiTheme="minorHAnsi" w:hAnsiTheme="minorHAnsi" w:cstheme="minorHAnsi"/>
          <w:sz w:val="24"/>
          <w:szCs w:val="24"/>
        </w:rPr>
        <w:t xml:space="preserve">e distributed </w:t>
      </w:r>
      <w:r w:rsidR="00A27C57">
        <w:rPr>
          <w:rFonts w:asciiTheme="minorHAnsi" w:hAnsiTheme="minorHAnsi" w:cstheme="minorHAnsi"/>
          <w:sz w:val="24"/>
          <w:szCs w:val="24"/>
        </w:rPr>
        <w:t xml:space="preserve">40% or $48,000 to the Chapter, 40% or $48,000 to the Host Section, and 20% or $24,000 split </w:t>
      </w:r>
      <w:r w:rsidR="001248EE">
        <w:rPr>
          <w:rFonts w:asciiTheme="minorHAnsi" w:hAnsiTheme="minorHAnsi" w:cstheme="minorHAnsi"/>
          <w:sz w:val="24"/>
          <w:szCs w:val="24"/>
        </w:rPr>
        <w:t xml:space="preserve">equally </w:t>
      </w:r>
      <w:r w:rsidR="00A27C57">
        <w:rPr>
          <w:rFonts w:asciiTheme="minorHAnsi" w:hAnsiTheme="minorHAnsi" w:cstheme="minorHAnsi"/>
          <w:sz w:val="24"/>
          <w:szCs w:val="24"/>
        </w:rPr>
        <w:t xml:space="preserve">among the other seven sections. Any </w:t>
      </w:r>
      <w:r w:rsidR="00F61A1D">
        <w:rPr>
          <w:rFonts w:asciiTheme="minorHAnsi" w:hAnsiTheme="minorHAnsi" w:cstheme="minorHAnsi"/>
          <w:sz w:val="24"/>
          <w:szCs w:val="24"/>
        </w:rPr>
        <w:t xml:space="preserve">amount above $120,000 </w:t>
      </w:r>
      <w:r w:rsidR="00A27C57">
        <w:rPr>
          <w:rFonts w:asciiTheme="minorHAnsi" w:hAnsiTheme="minorHAnsi" w:cstheme="minorHAnsi"/>
          <w:sz w:val="24"/>
          <w:szCs w:val="24"/>
        </w:rPr>
        <w:t xml:space="preserve">are </w:t>
      </w:r>
      <w:r w:rsidR="00F61A1D">
        <w:rPr>
          <w:rFonts w:asciiTheme="minorHAnsi" w:hAnsiTheme="minorHAnsi" w:cstheme="minorHAnsi"/>
          <w:sz w:val="24"/>
          <w:szCs w:val="24"/>
        </w:rPr>
        <w:t>split 50/50 between the Chapter and Host Section.</w:t>
      </w:r>
    </w:p>
    <w:p w14:paraId="1D5BAA4B" w14:textId="77777777" w:rsidR="00A27C57" w:rsidRPr="00A27C57" w:rsidRDefault="00A27C57" w:rsidP="0010573A">
      <w:pPr>
        <w:spacing w:after="0"/>
        <w:ind w:left="720" w:right="720"/>
        <w:jc w:val="both"/>
        <w:rPr>
          <w:rFonts w:asciiTheme="minorHAnsi" w:hAnsiTheme="minorHAnsi" w:cstheme="minorHAnsi"/>
          <w:sz w:val="16"/>
          <w:szCs w:val="16"/>
        </w:rPr>
      </w:pPr>
    </w:p>
    <w:p w14:paraId="240660AA" w14:textId="689B4896" w:rsidR="00A27C57" w:rsidRDefault="003B6F55"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The total conference profit to be distributed per the above formula is </w:t>
      </w:r>
      <w:r w:rsidRPr="003B6F55">
        <w:rPr>
          <w:rFonts w:asciiTheme="minorHAnsi" w:hAnsiTheme="minorHAnsi" w:cstheme="minorHAnsi"/>
          <w:b/>
          <w:sz w:val="24"/>
          <w:szCs w:val="24"/>
        </w:rPr>
        <w:t>$199.897.48</w:t>
      </w:r>
      <w:r>
        <w:rPr>
          <w:rFonts w:asciiTheme="minorHAnsi" w:hAnsiTheme="minorHAnsi" w:cstheme="minorHAnsi"/>
          <w:sz w:val="24"/>
          <w:szCs w:val="24"/>
        </w:rPr>
        <w:t xml:space="preserve">. </w:t>
      </w:r>
      <w:r w:rsidR="0088765D">
        <w:rPr>
          <w:rFonts w:asciiTheme="minorHAnsi" w:hAnsiTheme="minorHAnsi" w:cstheme="minorHAnsi"/>
          <w:sz w:val="24"/>
          <w:szCs w:val="24"/>
        </w:rPr>
        <w:t>T</w:t>
      </w:r>
      <w:r>
        <w:rPr>
          <w:rFonts w:asciiTheme="minorHAnsi" w:hAnsiTheme="minorHAnsi" w:cstheme="minorHAnsi"/>
          <w:sz w:val="24"/>
          <w:szCs w:val="24"/>
        </w:rPr>
        <w:t>he Chapter’s initial 40 percent share or $48,000 has already been paid back to the Chapter</w:t>
      </w:r>
      <w:r w:rsidR="0088765D">
        <w:rPr>
          <w:rFonts w:asciiTheme="minorHAnsi" w:hAnsiTheme="minorHAnsi" w:cstheme="minorHAnsi"/>
          <w:sz w:val="24"/>
          <w:szCs w:val="24"/>
        </w:rPr>
        <w:t xml:space="preserve"> and is </w:t>
      </w:r>
      <w:bookmarkStart w:id="1" w:name="_GoBack"/>
      <w:bookmarkEnd w:id="1"/>
      <w:r>
        <w:rPr>
          <w:rFonts w:asciiTheme="minorHAnsi" w:hAnsiTheme="minorHAnsi" w:cstheme="minorHAnsi"/>
          <w:sz w:val="24"/>
          <w:szCs w:val="24"/>
        </w:rPr>
        <w:t xml:space="preserve">shown </w:t>
      </w:r>
      <w:r w:rsidR="0088765D">
        <w:rPr>
          <w:rFonts w:asciiTheme="minorHAnsi" w:hAnsiTheme="minorHAnsi" w:cstheme="minorHAnsi"/>
          <w:sz w:val="24"/>
          <w:szCs w:val="24"/>
        </w:rPr>
        <w:t xml:space="preserve">as a pass-through expense </w:t>
      </w:r>
      <w:r>
        <w:rPr>
          <w:rFonts w:asciiTheme="minorHAnsi" w:hAnsiTheme="minorHAnsi" w:cstheme="minorHAnsi"/>
          <w:sz w:val="24"/>
          <w:szCs w:val="24"/>
        </w:rPr>
        <w:t xml:space="preserve">in </w:t>
      </w:r>
      <w:r w:rsidR="002E65C7">
        <w:rPr>
          <w:rFonts w:asciiTheme="minorHAnsi" w:hAnsiTheme="minorHAnsi" w:cstheme="minorHAnsi"/>
          <w:sz w:val="24"/>
          <w:szCs w:val="24"/>
        </w:rPr>
        <w:t xml:space="preserve">the </w:t>
      </w:r>
      <w:r>
        <w:rPr>
          <w:rFonts w:asciiTheme="minorHAnsi" w:hAnsiTheme="minorHAnsi" w:cstheme="minorHAnsi"/>
          <w:sz w:val="24"/>
          <w:szCs w:val="24"/>
        </w:rPr>
        <w:t xml:space="preserve">Profit &amp; Loss Statement.  </w:t>
      </w:r>
      <w:r w:rsidR="00F61A1D">
        <w:rPr>
          <w:rFonts w:asciiTheme="minorHAnsi" w:hAnsiTheme="minorHAnsi" w:cstheme="minorHAnsi"/>
          <w:sz w:val="24"/>
          <w:szCs w:val="24"/>
        </w:rPr>
        <w:t xml:space="preserve">Distribution of </w:t>
      </w:r>
      <w:r w:rsidR="001248EE">
        <w:rPr>
          <w:rFonts w:asciiTheme="minorHAnsi" w:hAnsiTheme="minorHAnsi" w:cstheme="minorHAnsi"/>
          <w:sz w:val="24"/>
          <w:szCs w:val="24"/>
        </w:rPr>
        <w:t xml:space="preserve">the </w:t>
      </w:r>
      <w:r w:rsidR="00F61A1D">
        <w:rPr>
          <w:rFonts w:asciiTheme="minorHAnsi" w:hAnsiTheme="minorHAnsi" w:cstheme="minorHAnsi"/>
          <w:sz w:val="24"/>
          <w:szCs w:val="24"/>
        </w:rPr>
        <w:t xml:space="preserve">2017 conference </w:t>
      </w:r>
      <w:r w:rsidR="00D278F3">
        <w:rPr>
          <w:rFonts w:asciiTheme="minorHAnsi" w:hAnsiTheme="minorHAnsi" w:cstheme="minorHAnsi"/>
          <w:sz w:val="24"/>
          <w:szCs w:val="24"/>
        </w:rPr>
        <w:t xml:space="preserve">net </w:t>
      </w:r>
      <w:r w:rsidR="00F61A1D">
        <w:rPr>
          <w:rFonts w:asciiTheme="minorHAnsi" w:hAnsiTheme="minorHAnsi" w:cstheme="minorHAnsi"/>
          <w:sz w:val="24"/>
          <w:szCs w:val="24"/>
        </w:rPr>
        <w:t>profit would be as follows:</w:t>
      </w:r>
    </w:p>
    <w:p w14:paraId="1C80955E" w14:textId="77777777" w:rsidR="00A27C57" w:rsidRPr="00A27C57" w:rsidRDefault="00A27C57" w:rsidP="0010573A">
      <w:pPr>
        <w:spacing w:after="0"/>
        <w:ind w:left="720" w:right="720"/>
        <w:jc w:val="both"/>
        <w:rPr>
          <w:rFonts w:asciiTheme="minorHAnsi" w:hAnsiTheme="minorHAnsi" w:cstheme="minorHAnsi"/>
          <w:sz w:val="16"/>
          <w:szCs w:val="16"/>
        </w:rPr>
      </w:pPr>
    </w:p>
    <w:p w14:paraId="73BE3217" w14:textId="4DB34D6E" w:rsidR="00A27C57" w:rsidRDefault="00F61A1D" w:rsidP="00A27C57">
      <w:pPr>
        <w:tabs>
          <w:tab w:val="left" w:pos="720"/>
          <w:tab w:val="left" w:pos="1440"/>
          <w:tab w:val="left" w:pos="2160"/>
          <w:tab w:val="center" w:pos="5400"/>
        </w:tabs>
        <w:spacing w:after="0"/>
        <w:ind w:left="720" w:right="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A27C57">
        <w:rPr>
          <w:rFonts w:asciiTheme="minorHAnsi" w:hAnsiTheme="minorHAnsi" w:cstheme="minorHAnsi"/>
          <w:sz w:val="24"/>
          <w:szCs w:val="24"/>
        </w:rPr>
        <w:tab/>
        <w:t>DISTRIBUTION of 2017 CONFERENCE PROFIT</w:t>
      </w:r>
    </w:p>
    <w:tbl>
      <w:tblPr>
        <w:tblStyle w:val="TableGrid"/>
        <w:tblW w:w="0" w:type="auto"/>
        <w:jc w:val="center"/>
        <w:tblLook w:val="04A0" w:firstRow="1" w:lastRow="0" w:firstColumn="1" w:lastColumn="0" w:noHBand="0" w:noVBand="1"/>
      </w:tblPr>
      <w:tblGrid>
        <w:gridCol w:w="3325"/>
        <w:gridCol w:w="5945"/>
      </w:tblGrid>
      <w:tr w:rsidR="00A27C57" w14:paraId="757E903C" w14:textId="77777777" w:rsidTr="00F55442">
        <w:trPr>
          <w:jc w:val="center"/>
        </w:trPr>
        <w:tc>
          <w:tcPr>
            <w:tcW w:w="3325" w:type="dxa"/>
          </w:tcPr>
          <w:p w14:paraId="36CA5562" w14:textId="77777777" w:rsidR="00A27C57" w:rsidRDefault="00A27C57" w:rsidP="00D4683B">
            <w:pPr>
              <w:ind w:right="720"/>
              <w:rPr>
                <w:rFonts w:asciiTheme="minorHAnsi" w:hAnsiTheme="minorHAnsi" w:cstheme="minorHAnsi"/>
                <w:sz w:val="24"/>
                <w:szCs w:val="24"/>
              </w:rPr>
            </w:pPr>
            <w:r>
              <w:rPr>
                <w:rFonts w:asciiTheme="minorHAnsi" w:hAnsiTheme="minorHAnsi" w:cstheme="minorHAnsi"/>
                <w:sz w:val="24"/>
                <w:szCs w:val="24"/>
              </w:rPr>
              <w:t>APA California Chapter</w:t>
            </w:r>
          </w:p>
          <w:p w14:paraId="24622D2D" w14:textId="4611DFFA" w:rsidR="00073904" w:rsidRPr="00073904" w:rsidRDefault="00073904" w:rsidP="00D4683B">
            <w:pPr>
              <w:ind w:right="720"/>
              <w:rPr>
                <w:rFonts w:asciiTheme="minorHAnsi" w:hAnsiTheme="minorHAnsi" w:cstheme="minorHAnsi"/>
                <w:sz w:val="16"/>
                <w:szCs w:val="16"/>
              </w:rPr>
            </w:pPr>
          </w:p>
        </w:tc>
        <w:tc>
          <w:tcPr>
            <w:tcW w:w="5945" w:type="dxa"/>
          </w:tcPr>
          <w:p w14:paraId="656BD95C" w14:textId="0C91E817" w:rsidR="00A27C57" w:rsidRPr="00F55442" w:rsidRDefault="00D20746" w:rsidP="00D4683B">
            <w:pPr>
              <w:ind w:right="720"/>
              <w:rPr>
                <w:rFonts w:asciiTheme="minorHAnsi" w:hAnsiTheme="minorHAnsi" w:cstheme="minorHAnsi"/>
                <w:b/>
                <w:sz w:val="24"/>
                <w:szCs w:val="24"/>
              </w:rPr>
            </w:pPr>
            <w:r>
              <w:rPr>
                <w:rFonts w:asciiTheme="minorHAnsi" w:hAnsiTheme="minorHAnsi" w:cstheme="minorHAnsi"/>
                <w:sz w:val="24"/>
                <w:szCs w:val="24"/>
              </w:rPr>
              <w:t>$</w:t>
            </w:r>
            <w:r w:rsidR="00A27C57">
              <w:rPr>
                <w:rFonts w:asciiTheme="minorHAnsi" w:hAnsiTheme="minorHAnsi" w:cstheme="minorHAnsi"/>
                <w:sz w:val="24"/>
                <w:szCs w:val="24"/>
              </w:rPr>
              <w:t>48,000</w:t>
            </w:r>
            <w:r>
              <w:rPr>
                <w:rFonts w:asciiTheme="minorHAnsi" w:hAnsiTheme="minorHAnsi" w:cstheme="minorHAnsi"/>
                <w:sz w:val="24"/>
                <w:szCs w:val="24"/>
              </w:rPr>
              <w:t xml:space="preserve"> (</w:t>
            </w:r>
            <w:r w:rsidR="00F55442">
              <w:rPr>
                <w:rFonts w:asciiTheme="minorHAnsi" w:hAnsiTheme="minorHAnsi" w:cstheme="minorHAnsi"/>
                <w:sz w:val="24"/>
                <w:szCs w:val="24"/>
              </w:rPr>
              <w:t>pass-through</w:t>
            </w:r>
            <w:r>
              <w:rPr>
                <w:rFonts w:asciiTheme="minorHAnsi" w:hAnsiTheme="minorHAnsi" w:cstheme="minorHAnsi"/>
                <w:sz w:val="24"/>
                <w:szCs w:val="24"/>
              </w:rPr>
              <w:t xml:space="preserve">) </w:t>
            </w:r>
            <w:r w:rsidR="00A27C57">
              <w:rPr>
                <w:rFonts w:asciiTheme="minorHAnsi" w:hAnsiTheme="minorHAnsi" w:cstheme="minorHAnsi"/>
                <w:sz w:val="24"/>
                <w:szCs w:val="24"/>
              </w:rPr>
              <w:t xml:space="preserve">+ </w:t>
            </w:r>
            <w:r>
              <w:rPr>
                <w:rFonts w:asciiTheme="minorHAnsi" w:hAnsiTheme="minorHAnsi" w:cstheme="minorHAnsi"/>
                <w:sz w:val="24"/>
                <w:szCs w:val="24"/>
              </w:rPr>
              <w:t>$</w:t>
            </w:r>
            <w:r w:rsidR="00F55442">
              <w:rPr>
                <w:rFonts w:asciiTheme="minorHAnsi" w:hAnsiTheme="minorHAnsi" w:cstheme="minorHAnsi"/>
                <w:sz w:val="24"/>
                <w:szCs w:val="24"/>
              </w:rPr>
              <w:t>39,948.74</w:t>
            </w:r>
            <w:r w:rsidR="00073904">
              <w:rPr>
                <w:rFonts w:asciiTheme="minorHAnsi" w:hAnsiTheme="minorHAnsi" w:cstheme="minorHAnsi"/>
                <w:sz w:val="24"/>
                <w:szCs w:val="24"/>
              </w:rPr>
              <w:t xml:space="preserve"> =</w:t>
            </w:r>
            <w:r>
              <w:rPr>
                <w:rFonts w:asciiTheme="minorHAnsi" w:hAnsiTheme="minorHAnsi" w:cstheme="minorHAnsi"/>
                <w:sz w:val="24"/>
                <w:szCs w:val="24"/>
              </w:rPr>
              <w:t xml:space="preserve"> </w:t>
            </w:r>
            <w:r w:rsidR="00F55442">
              <w:rPr>
                <w:rFonts w:asciiTheme="minorHAnsi" w:hAnsiTheme="minorHAnsi" w:cstheme="minorHAnsi"/>
                <w:b/>
                <w:sz w:val="24"/>
                <w:szCs w:val="24"/>
              </w:rPr>
              <w:t>$87,948.74</w:t>
            </w:r>
          </w:p>
        </w:tc>
      </w:tr>
      <w:tr w:rsidR="00A27C57" w14:paraId="523CED89" w14:textId="77777777" w:rsidTr="00F55442">
        <w:trPr>
          <w:jc w:val="center"/>
        </w:trPr>
        <w:tc>
          <w:tcPr>
            <w:tcW w:w="3325" w:type="dxa"/>
          </w:tcPr>
          <w:p w14:paraId="7D3EF427" w14:textId="6F7739A3" w:rsidR="00A27C57" w:rsidRDefault="00A27C57" w:rsidP="00D4683B">
            <w:pPr>
              <w:ind w:right="720"/>
              <w:rPr>
                <w:rFonts w:asciiTheme="minorHAnsi" w:hAnsiTheme="minorHAnsi" w:cstheme="minorHAnsi"/>
                <w:sz w:val="24"/>
                <w:szCs w:val="24"/>
              </w:rPr>
            </w:pPr>
            <w:r>
              <w:rPr>
                <w:rFonts w:asciiTheme="minorHAnsi" w:hAnsiTheme="minorHAnsi" w:cstheme="minorHAnsi"/>
                <w:sz w:val="24"/>
                <w:szCs w:val="24"/>
              </w:rPr>
              <w:t>Host Section</w:t>
            </w:r>
          </w:p>
          <w:p w14:paraId="13704AA1" w14:textId="25A31A91" w:rsidR="00073904" w:rsidRPr="00073904" w:rsidRDefault="00073904" w:rsidP="00D4683B">
            <w:pPr>
              <w:ind w:right="720"/>
              <w:rPr>
                <w:rFonts w:asciiTheme="minorHAnsi" w:hAnsiTheme="minorHAnsi" w:cstheme="minorHAnsi"/>
                <w:sz w:val="16"/>
                <w:szCs w:val="16"/>
              </w:rPr>
            </w:pPr>
          </w:p>
        </w:tc>
        <w:tc>
          <w:tcPr>
            <w:tcW w:w="5945" w:type="dxa"/>
          </w:tcPr>
          <w:p w14:paraId="55EBCDA4" w14:textId="261F263F" w:rsidR="00A27C57" w:rsidRDefault="00D20746" w:rsidP="00D4683B">
            <w:pPr>
              <w:ind w:right="720"/>
              <w:rPr>
                <w:rFonts w:asciiTheme="minorHAnsi" w:hAnsiTheme="minorHAnsi" w:cstheme="minorHAnsi"/>
                <w:sz w:val="24"/>
                <w:szCs w:val="24"/>
              </w:rPr>
            </w:pPr>
            <w:r>
              <w:rPr>
                <w:rFonts w:asciiTheme="minorHAnsi" w:hAnsiTheme="minorHAnsi" w:cstheme="minorHAnsi"/>
                <w:sz w:val="24"/>
                <w:szCs w:val="24"/>
              </w:rPr>
              <w:t>$</w:t>
            </w:r>
            <w:r w:rsidR="00A27C57">
              <w:rPr>
                <w:rFonts w:asciiTheme="minorHAnsi" w:hAnsiTheme="minorHAnsi" w:cstheme="minorHAnsi"/>
                <w:sz w:val="24"/>
                <w:szCs w:val="24"/>
              </w:rPr>
              <w:t xml:space="preserve">48,000 + </w:t>
            </w:r>
            <w:r>
              <w:rPr>
                <w:rFonts w:asciiTheme="minorHAnsi" w:hAnsiTheme="minorHAnsi" w:cstheme="minorHAnsi"/>
                <w:sz w:val="24"/>
                <w:szCs w:val="24"/>
              </w:rPr>
              <w:t>$</w:t>
            </w:r>
            <w:r w:rsidR="00F55442">
              <w:rPr>
                <w:rFonts w:asciiTheme="minorHAnsi" w:hAnsiTheme="minorHAnsi" w:cstheme="minorHAnsi"/>
                <w:sz w:val="24"/>
                <w:szCs w:val="24"/>
              </w:rPr>
              <w:t>39,948.74</w:t>
            </w:r>
            <w:r w:rsidR="00073904">
              <w:rPr>
                <w:rFonts w:asciiTheme="minorHAnsi" w:hAnsiTheme="minorHAnsi" w:cstheme="minorHAnsi"/>
                <w:sz w:val="24"/>
                <w:szCs w:val="24"/>
              </w:rPr>
              <w:t xml:space="preserve"> = </w:t>
            </w:r>
            <w:r w:rsidR="00073904" w:rsidRPr="00073904">
              <w:rPr>
                <w:rFonts w:asciiTheme="minorHAnsi" w:hAnsiTheme="minorHAnsi" w:cstheme="minorHAnsi"/>
                <w:b/>
                <w:sz w:val="24"/>
                <w:szCs w:val="24"/>
              </w:rPr>
              <w:t>$</w:t>
            </w:r>
            <w:r w:rsidR="00F55442">
              <w:rPr>
                <w:rFonts w:asciiTheme="minorHAnsi" w:hAnsiTheme="minorHAnsi" w:cstheme="minorHAnsi"/>
                <w:b/>
                <w:sz w:val="24"/>
                <w:szCs w:val="24"/>
              </w:rPr>
              <w:t>87,948.74</w:t>
            </w:r>
          </w:p>
        </w:tc>
      </w:tr>
      <w:tr w:rsidR="00A27C57" w14:paraId="2CE416F4" w14:textId="77777777" w:rsidTr="00F55442">
        <w:trPr>
          <w:jc w:val="center"/>
        </w:trPr>
        <w:tc>
          <w:tcPr>
            <w:tcW w:w="3325" w:type="dxa"/>
          </w:tcPr>
          <w:p w14:paraId="6DEB2CDD" w14:textId="77777777" w:rsidR="00A27C57" w:rsidRDefault="00A27C57" w:rsidP="00D4683B">
            <w:pPr>
              <w:ind w:right="720"/>
              <w:rPr>
                <w:rFonts w:asciiTheme="minorHAnsi" w:hAnsiTheme="minorHAnsi" w:cstheme="minorHAnsi"/>
                <w:sz w:val="24"/>
                <w:szCs w:val="24"/>
              </w:rPr>
            </w:pPr>
            <w:r>
              <w:rPr>
                <w:rFonts w:asciiTheme="minorHAnsi" w:hAnsiTheme="minorHAnsi" w:cstheme="minorHAnsi"/>
                <w:sz w:val="24"/>
                <w:szCs w:val="24"/>
              </w:rPr>
              <w:t>Other Sections</w:t>
            </w:r>
          </w:p>
          <w:p w14:paraId="06717C43" w14:textId="32EA9F39" w:rsidR="00073904" w:rsidRPr="00073904" w:rsidRDefault="00073904" w:rsidP="00D4683B">
            <w:pPr>
              <w:ind w:right="720"/>
              <w:rPr>
                <w:rFonts w:asciiTheme="minorHAnsi" w:hAnsiTheme="minorHAnsi" w:cstheme="minorHAnsi"/>
                <w:sz w:val="16"/>
                <w:szCs w:val="16"/>
              </w:rPr>
            </w:pPr>
          </w:p>
        </w:tc>
        <w:tc>
          <w:tcPr>
            <w:tcW w:w="5945" w:type="dxa"/>
          </w:tcPr>
          <w:p w14:paraId="4AB8C180" w14:textId="633DDA42" w:rsidR="00A27C57" w:rsidRDefault="00A27C57" w:rsidP="00D4683B">
            <w:pPr>
              <w:ind w:right="720"/>
              <w:rPr>
                <w:rFonts w:asciiTheme="minorHAnsi" w:hAnsiTheme="minorHAnsi" w:cstheme="minorHAnsi"/>
                <w:sz w:val="24"/>
                <w:szCs w:val="24"/>
              </w:rPr>
            </w:pPr>
            <w:r>
              <w:rPr>
                <w:rFonts w:asciiTheme="minorHAnsi" w:hAnsiTheme="minorHAnsi" w:cstheme="minorHAnsi"/>
                <w:sz w:val="24"/>
                <w:szCs w:val="24"/>
              </w:rPr>
              <w:t xml:space="preserve">$24,000/7 </w:t>
            </w:r>
            <w:r w:rsidR="00073904">
              <w:rPr>
                <w:rFonts w:asciiTheme="minorHAnsi" w:hAnsiTheme="minorHAnsi" w:cstheme="minorHAnsi"/>
                <w:sz w:val="24"/>
                <w:szCs w:val="24"/>
              </w:rPr>
              <w:t>=</w:t>
            </w:r>
            <w:r>
              <w:rPr>
                <w:rFonts w:asciiTheme="minorHAnsi" w:hAnsiTheme="minorHAnsi" w:cstheme="minorHAnsi"/>
                <w:sz w:val="24"/>
                <w:szCs w:val="24"/>
              </w:rPr>
              <w:t xml:space="preserve"> </w:t>
            </w:r>
            <w:r w:rsidR="00073904" w:rsidRPr="00073904">
              <w:rPr>
                <w:rFonts w:asciiTheme="minorHAnsi" w:hAnsiTheme="minorHAnsi" w:cstheme="minorHAnsi"/>
                <w:b/>
                <w:sz w:val="24"/>
                <w:szCs w:val="24"/>
              </w:rPr>
              <w:t>$3,428.57</w:t>
            </w:r>
            <w:r w:rsidR="00073904">
              <w:rPr>
                <w:rFonts w:asciiTheme="minorHAnsi" w:hAnsiTheme="minorHAnsi" w:cstheme="minorHAnsi"/>
                <w:b/>
                <w:sz w:val="24"/>
                <w:szCs w:val="24"/>
              </w:rPr>
              <w:t xml:space="preserve"> each</w:t>
            </w:r>
            <w:r w:rsidR="00073904" w:rsidRPr="00073904">
              <w:rPr>
                <w:rFonts w:asciiTheme="minorHAnsi" w:hAnsiTheme="minorHAnsi" w:cstheme="minorHAnsi"/>
                <w:b/>
                <w:sz w:val="24"/>
                <w:szCs w:val="24"/>
              </w:rPr>
              <w:t xml:space="preserve"> section</w:t>
            </w:r>
          </w:p>
        </w:tc>
      </w:tr>
    </w:tbl>
    <w:p w14:paraId="0F437407" w14:textId="73C1FD74" w:rsidR="00FE038F" w:rsidRDefault="000C0640" w:rsidP="00073904">
      <w:pPr>
        <w:spacing w:after="0"/>
        <w:ind w:right="720"/>
        <w:rPr>
          <w:rFonts w:asciiTheme="minorHAnsi" w:hAnsiTheme="minorHAnsi" w:cstheme="minorHAnsi"/>
          <w:sz w:val="24"/>
          <w:szCs w:val="24"/>
        </w:rPr>
      </w:pPr>
      <w:r>
        <w:rPr>
          <w:rFonts w:asciiTheme="minorHAnsi" w:hAnsiTheme="minorHAnsi" w:cstheme="minorHAnsi"/>
          <w:sz w:val="24"/>
          <w:szCs w:val="24"/>
        </w:rPr>
        <w:lastRenderedPageBreak/>
        <w:tab/>
      </w:r>
    </w:p>
    <w:p w14:paraId="53033E09" w14:textId="6004770B" w:rsidR="00AD6A06" w:rsidRPr="00AD6A06" w:rsidRDefault="00AD6A06" w:rsidP="00AD6A06">
      <w:pPr>
        <w:spacing w:after="0"/>
        <w:ind w:left="720" w:right="720"/>
        <w:rPr>
          <w:rFonts w:asciiTheme="minorHAnsi" w:hAnsiTheme="minorHAnsi" w:cstheme="minorHAnsi"/>
          <w:b/>
          <w:sz w:val="24"/>
          <w:szCs w:val="24"/>
        </w:rPr>
      </w:pPr>
      <w:r>
        <w:rPr>
          <w:rFonts w:asciiTheme="minorHAnsi" w:hAnsiTheme="minorHAnsi" w:cstheme="minorHAnsi"/>
          <w:b/>
          <w:sz w:val="24"/>
          <w:szCs w:val="24"/>
        </w:rPr>
        <w:t>Post Conference Survey</w:t>
      </w:r>
    </w:p>
    <w:p w14:paraId="61731DF1" w14:textId="77777777" w:rsidR="00AD6A06" w:rsidRPr="00AD6A06" w:rsidRDefault="00AD6A06" w:rsidP="00AD6A06">
      <w:pPr>
        <w:spacing w:after="0"/>
        <w:ind w:left="720" w:right="720"/>
        <w:rPr>
          <w:rFonts w:asciiTheme="minorHAnsi" w:hAnsiTheme="minorHAnsi" w:cstheme="minorHAnsi"/>
          <w:sz w:val="16"/>
          <w:szCs w:val="16"/>
        </w:rPr>
      </w:pPr>
    </w:p>
    <w:p w14:paraId="6BE189EB" w14:textId="697E1B37" w:rsidR="0010573A" w:rsidRDefault="0010573A" w:rsidP="0010573A">
      <w:pPr>
        <w:ind w:left="720" w:right="720"/>
        <w:jc w:val="both"/>
        <w:rPr>
          <w:rFonts w:ascii="Calibri" w:eastAsia="Calibri" w:hAnsi="Calibri" w:cs="Times New Roman"/>
          <w:sz w:val="24"/>
          <w:szCs w:val="24"/>
        </w:rPr>
      </w:pPr>
      <w:r w:rsidRPr="0010573A">
        <w:rPr>
          <w:rFonts w:ascii="Calibri" w:eastAsia="Calibri" w:hAnsi="Calibri" w:cs="Times New Roman"/>
          <w:sz w:val="24"/>
          <w:szCs w:val="24"/>
        </w:rPr>
        <w:t>The conference offered two pre-conference workshops, two plenaries, 109 sessions, and 18 mobile workshops totaling 2</w:t>
      </w:r>
      <w:r w:rsidR="00B055FD">
        <w:rPr>
          <w:rFonts w:ascii="Calibri" w:eastAsia="Calibri" w:hAnsi="Calibri" w:cs="Times New Roman"/>
          <w:sz w:val="24"/>
          <w:szCs w:val="24"/>
        </w:rPr>
        <w:t>25</w:t>
      </w:r>
      <w:r w:rsidRPr="0010573A">
        <w:rPr>
          <w:rFonts w:ascii="Calibri" w:eastAsia="Calibri" w:hAnsi="Calibri" w:cs="Times New Roman"/>
          <w:sz w:val="24"/>
          <w:szCs w:val="24"/>
        </w:rPr>
        <w:t xml:space="preserve"> AICP CM credits</w:t>
      </w:r>
      <w:r w:rsidR="00B055FD">
        <w:rPr>
          <w:rFonts w:ascii="Calibri" w:eastAsia="Calibri" w:hAnsi="Calibri" w:cs="Times New Roman"/>
          <w:sz w:val="24"/>
          <w:szCs w:val="24"/>
        </w:rPr>
        <w:t>, which included 12 Law and 6 Ethics credits.</w:t>
      </w:r>
      <w:r w:rsidRPr="0010573A">
        <w:rPr>
          <w:rFonts w:ascii="Calibri" w:eastAsia="Calibri" w:hAnsi="Calibri" w:cs="Times New Roman"/>
          <w:sz w:val="24"/>
          <w:szCs w:val="24"/>
        </w:rPr>
        <w:t xml:space="preserve"> </w:t>
      </w:r>
      <w:r w:rsidR="002A74D3">
        <w:rPr>
          <w:rFonts w:ascii="Calibri" w:eastAsia="Calibri" w:hAnsi="Calibri" w:cs="Times New Roman"/>
          <w:sz w:val="24"/>
          <w:szCs w:val="24"/>
        </w:rPr>
        <w:t>Taking advantage of the Sacramento location,</w:t>
      </w:r>
      <w:r w:rsidR="002A74D3" w:rsidRPr="0010573A">
        <w:rPr>
          <w:rFonts w:ascii="Calibri" w:eastAsia="Calibri" w:hAnsi="Calibri" w:cs="Times New Roman"/>
          <w:sz w:val="24"/>
          <w:szCs w:val="24"/>
        </w:rPr>
        <w:t xml:space="preserve"> the CHC conference </w:t>
      </w:r>
      <w:r w:rsidR="002A74D3">
        <w:rPr>
          <w:rFonts w:ascii="Calibri" w:eastAsia="Calibri" w:hAnsi="Calibri" w:cs="Times New Roman"/>
          <w:sz w:val="24"/>
          <w:szCs w:val="24"/>
        </w:rPr>
        <w:t>included</w:t>
      </w:r>
      <w:r w:rsidR="002A74D3" w:rsidRPr="0010573A">
        <w:rPr>
          <w:rFonts w:ascii="Calibri" w:eastAsia="Calibri" w:hAnsi="Calibri" w:cs="Times New Roman"/>
          <w:sz w:val="24"/>
          <w:szCs w:val="24"/>
        </w:rPr>
        <w:t xml:space="preserve"> an all-day workshop jointly organized by staff in the Governor’s Office of Planning and Research (OPR) and Strategic Growth Council. </w:t>
      </w:r>
      <w:r w:rsidR="002A74D3" w:rsidRPr="002A74D3">
        <w:rPr>
          <w:rFonts w:ascii="Calibri" w:eastAsia="Calibri" w:hAnsi="Calibri" w:cs="Times New Roman"/>
          <w:sz w:val="24"/>
          <w:szCs w:val="24"/>
        </w:rPr>
        <w:t>The Opening Reception was held at nearby Capitol Park with the State Capitol Building providing an impressive backdrop.</w:t>
      </w:r>
      <w:r w:rsidR="002A74D3">
        <w:rPr>
          <w:rFonts w:ascii="Calibri" w:eastAsia="Calibri" w:hAnsi="Calibri" w:cs="Times New Roman"/>
          <w:sz w:val="24"/>
          <w:szCs w:val="24"/>
        </w:rPr>
        <w:t xml:space="preserve"> </w:t>
      </w:r>
      <w:r w:rsidRPr="0010573A">
        <w:rPr>
          <w:rFonts w:ascii="Calibri" w:eastAsia="Calibri" w:hAnsi="Calibri" w:cs="Times New Roman"/>
          <w:sz w:val="24"/>
          <w:szCs w:val="24"/>
        </w:rPr>
        <w:t>Darrell Steinberg, Mayor of the City of Sacramento and Former President of the California State Senate, provided the opening keynote. The topic for th</w:t>
      </w:r>
      <w:r w:rsidR="002A74D3">
        <w:rPr>
          <w:rFonts w:ascii="Calibri" w:eastAsia="Calibri" w:hAnsi="Calibri" w:cs="Times New Roman"/>
          <w:sz w:val="24"/>
          <w:szCs w:val="24"/>
        </w:rPr>
        <w:t xml:space="preserve">e </w:t>
      </w:r>
      <w:r w:rsidRPr="0010573A">
        <w:rPr>
          <w:rFonts w:ascii="Calibri" w:eastAsia="Calibri" w:hAnsi="Calibri" w:cs="Times New Roman"/>
          <w:sz w:val="24"/>
          <w:szCs w:val="24"/>
        </w:rPr>
        <w:t xml:space="preserve">Diversity Summit was “Supporting Vulnerable Communities: Lessons learned from a History of Urban Renewal and Displacement.” The conference ended with a closing plenary by Carolyn Coleman, Executive Director of the League of California Cities. </w:t>
      </w:r>
    </w:p>
    <w:p w14:paraId="31443448" w14:textId="279EAE99" w:rsidR="00AD6A06" w:rsidRPr="00D05DD3" w:rsidRDefault="00AD6A06" w:rsidP="00D05DD3">
      <w:pPr>
        <w:ind w:left="720" w:right="720"/>
        <w:jc w:val="both"/>
        <w:rPr>
          <w:rFonts w:ascii="Calibri" w:eastAsia="Calibri" w:hAnsi="Calibri" w:cs="Times New Roman"/>
          <w:sz w:val="24"/>
          <w:szCs w:val="24"/>
        </w:rPr>
      </w:pPr>
      <w:r w:rsidRPr="00AD6A06">
        <w:rPr>
          <w:rFonts w:asciiTheme="minorHAnsi" w:hAnsiTheme="minorHAnsi" w:cstheme="minorHAnsi"/>
          <w:noProof/>
          <w:sz w:val="24"/>
          <w:szCs w:val="24"/>
        </w:rPr>
        <w:drawing>
          <wp:anchor distT="0" distB="0" distL="114300" distR="114300" simplePos="0" relativeHeight="251659264" behindDoc="1" locked="0" layoutInCell="1" allowOverlap="1" wp14:anchorId="14B0A956" wp14:editId="5FF7C42A">
            <wp:simplePos x="0" y="0"/>
            <wp:positionH relativeFrom="margin">
              <wp:posOffset>3580130</wp:posOffset>
            </wp:positionH>
            <wp:positionV relativeFrom="paragraph">
              <wp:posOffset>57150</wp:posOffset>
            </wp:positionV>
            <wp:extent cx="2849245" cy="2900680"/>
            <wp:effectExtent l="0" t="0" r="8255" b="13970"/>
            <wp:wrapTight wrapText="bothSides">
              <wp:wrapPolygon edited="0">
                <wp:start x="0" y="0"/>
                <wp:lineTo x="0" y="21562"/>
                <wp:lineTo x="21518" y="21562"/>
                <wp:lineTo x="21518" y="0"/>
                <wp:lineTo x="0" y="0"/>
              </wp:wrapPolygon>
            </wp:wrapTight>
            <wp:docPr id="4" name="Chart 4">
              <a:extLst xmlns:a="http://schemas.openxmlformats.org/drawingml/2006/main">
                <a:ext uri="{FF2B5EF4-FFF2-40B4-BE49-F238E27FC236}">
                  <a16:creationId xmlns:a16="http://schemas.microsoft.com/office/drawing/2014/main" id="{33DA1505-6D1F-4CFD-A73F-B679F62E6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Theme="minorHAnsi" w:hAnsiTheme="minorHAnsi" w:cstheme="minorHAnsi"/>
          <w:sz w:val="24"/>
          <w:szCs w:val="24"/>
        </w:rPr>
        <w:t>As part of our continuing effort</w:t>
      </w:r>
      <w:r w:rsidRPr="00AD6A06">
        <w:rPr>
          <w:rFonts w:asciiTheme="minorHAnsi" w:hAnsiTheme="minorHAnsi" w:cstheme="minorHAnsi"/>
          <w:sz w:val="24"/>
          <w:szCs w:val="24"/>
        </w:rPr>
        <w:t xml:space="preserve"> to improve our conferences and meet the expectations of planners, a survey was sent out </w:t>
      </w:r>
      <w:r w:rsidR="00D278F3">
        <w:rPr>
          <w:rFonts w:asciiTheme="minorHAnsi" w:hAnsiTheme="minorHAnsi" w:cstheme="minorHAnsi"/>
          <w:sz w:val="24"/>
          <w:szCs w:val="24"/>
        </w:rPr>
        <w:t xml:space="preserve">to </w:t>
      </w:r>
      <w:r w:rsidRPr="00AD6A06">
        <w:rPr>
          <w:rFonts w:asciiTheme="minorHAnsi" w:hAnsiTheme="minorHAnsi" w:cstheme="minorHAnsi"/>
          <w:sz w:val="24"/>
          <w:szCs w:val="24"/>
        </w:rPr>
        <w:t>attendees</w:t>
      </w:r>
      <w:r>
        <w:rPr>
          <w:rFonts w:asciiTheme="minorHAnsi" w:hAnsiTheme="minorHAnsi" w:cstheme="minorHAnsi"/>
          <w:sz w:val="24"/>
          <w:szCs w:val="24"/>
        </w:rPr>
        <w:t xml:space="preserve"> after the conference</w:t>
      </w:r>
      <w:r w:rsidRPr="00AD6A06">
        <w:rPr>
          <w:rFonts w:asciiTheme="minorHAnsi" w:hAnsiTheme="minorHAnsi" w:cstheme="minorHAnsi"/>
          <w:sz w:val="24"/>
          <w:szCs w:val="24"/>
        </w:rPr>
        <w:t>. Close to 400 responses were received and many observations and recommendations were offered to assist with future conference planning.</w:t>
      </w:r>
      <w:r w:rsidR="003B6F55">
        <w:rPr>
          <w:rFonts w:asciiTheme="minorHAnsi" w:hAnsiTheme="minorHAnsi" w:cstheme="minorHAnsi"/>
          <w:sz w:val="24"/>
          <w:szCs w:val="24"/>
        </w:rPr>
        <w:t xml:space="preserve"> Regarding</w:t>
      </w:r>
      <w:r w:rsidRPr="00AD6A06">
        <w:rPr>
          <w:rFonts w:asciiTheme="minorHAnsi" w:hAnsiTheme="minorHAnsi" w:cstheme="minorHAnsi"/>
          <w:sz w:val="24"/>
          <w:szCs w:val="24"/>
        </w:rPr>
        <w:t xml:space="preserve"> the quality and breadth of conference sessions, 96 percent </w:t>
      </w:r>
      <w:r w:rsidR="003B6F55">
        <w:rPr>
          <w:rFonts w:asciiTheme="minorHAnsi" w:hAnsiTheme="minorHAnsi" w:cstheme="minorHAnsi"/>
          <w:sz w:val="24"/>
          <w:szCs w:val="24"/>
        </w:rPr>
        <w:t>were</w:t>
      </w:r>
      <w:r w:rsidRPr="00AD6A06">
        <w:rPr>
          <w:rFonts w:asciiTheme="minorHAnsi" w:hAnsiTheme="minorHAnsi" w:cstheme="minorHAnsi"/>
          <w:sz w:val="24"/>
          <w:szCs w:val="24"/>
        </w:rPr>
        <w:t xml:space="preserve"> satisf</w:t>
      </w:r>
      <w:r w:rsidR="003B6F55">
        <w:rPr>
          <w:rFonts w:asciiTheme="minorHAnsi" w:hAnsiTheme="minorHAnsi" w:cstheme="minorHAnsi"/>
          <w:sz w:val="24"/>
          <w:szCs w:val="24"/>
        </w:rPr>
        <w:t xml:space="preserve">ied </w:t>
      </w:r>
      <w:r w:rsidRPr="00AD6A06">
        <w:rPr>
          <w:rFonts w:asciiTheme="minorHAnsi" w:hAnsiTheme="minorHAnsi" w:cstheme="minorHAnsi"/>
          <w:sz w:val="24"/>
          <w:szCs w:val="24"/>
        </w:rPr>
        <w:t xml:space="preserve">with the topics offered, and an equal percentage felt the sessions were applicable to their current job or practice. </w:t>
      </w:r>
      <w:r w:rsidR="00D278F3" w:rsidRPr="00AD6A06">
        <w:rPr>
          <w:rFonts w:asciiTheme="minorHAnsi" w:hAnsiTheme="minorHAnsi" w:cstheme="minorHAnsi"/>
          <w:sz w:val="24"/>
          <w:szCs w:val="24"/>
        </w:rPr>
        <w:t xml:space="preserve">The mobile workshops </w:t>
      </w:r>
      <w:r w:rsidR="00D278F3">
        <w:rPr>
          <w:rFonts w:asciiTheme="minorHAnsi" w:hAnsiTheme="minorHAnsi" w:cstheme="minorHAnsi"/>
          <w:sz w:val="24"/>
          <w:szCs w:val="24"/>
        </w:rPr>
        <w:t xml:space="preserve">and opening reception </w:t>
      </w:r>
      <w:r w:rsidR="00D278F3" w:rsidRPr="00AD6A06">
        <w:rPr>
          <w:rFonts w:asciiTheme="minorHAnsi" w:hAnsiTheme="minorHAnsi" w:cstheme="minorHAnsi"/>
          <w:sz w:val="24"/>
          <w:szCs w:val="24"/>
        </w:rPr>
        <w:t xml:space="preserve">also received very favorable feedback. Particularly helpful were suggestions for future topics and </w:t>
      </w:r>
      <w:r w:rsidR="00F93B6E">
        <w:rPr>
          <w:rFonts w:asciiTheme="minorHAnsi" w:hAnsiTheme="minorHAnsi" w:cstheme="minorHAnsi"/>
          <w:sz w:val="24"/>
          <w:szCs w:val="24"/>
        </w:rPr>
        <w:t>feedback</w:t>
      </w:r>
      <w:r w:rsidR="00D278F3">
        <w:rPr>
          <w:rFonts w:asciiTheme="minorHAnsi" w:hAnsiTheme="minorHAnsi" w:cstheme="minorHAnsi"/>
          <w:sz w:val="24"/>
          <w:szCs w:val="24"/>
        </w:rPr>
        <w:t xml:space="preserve"> </w:t>
      </w:r>
      <w:r w:rsidR="00D278F3" w:rsidRPr="00AD6A06">
        <w:rPr>
          <w:rFonts w:asciiTheme="minorHAnsi" w:hAnsiTheme="minorHAnsi" w:cstheme="minorHAnsi"/>
          <w:sz w:val="24"/>
          <w:szCs w:val="24"/>
        </w:rPr>
        <w:t>for improving sessions</w:t>
      </w:r>
      <w:r w:rsidR="00D278F3">
        <w:rPr>
          <w:rFonts w:asciiTheme="minorHAnsi" w:hAnsiTheme="minorHAnsi" w:cstheme="minorHAnsi"/>
          <w:sz w:val="24"/>
          <w:szCs w:val="24"/>
        </w:rPr>
        <w:t>, mobile workshops</w:t>
      </w:r>
      <w:r w:rsidR="00D278F3" w:rsidRPr="00AD6A06">
        <w:rPr>
          <w:rFonts w:asciiTheme="minorHAnsi" w:hAnsiTheme="minorHAnsi" w:cstheme="minorHAnsi"/>
          <w:sz w:val="24"/>
          <w:szCs w:val="24"/>
        </w:rPr>
        <w:t xml:space="preserve"> and </w:t>
      </w:r>
      <w:r w:rsidR="00D278F3">
        <w:rPr>
          <w:rFonts w:asciiTheme="minorHAnsi" w:hAnsiTheme="minorHAnsi" w:cstheme="minorHAnsi"/>
          <w:sz w:val="24"/>
          <w:szCs w:val="24"/>
        </w:rPr>
        <w:t>events</w:t>
      </w:r>
      <w:r w:rsidR="00D278F3" w:rsidRPr="00AD6A06">
        <w:rPr>
          <w:rFonts w:asciiTheme="minorHAnsi" w:hAnsiTheme="minorHAnsi" w:cstheme="minorHAnsi"/>
          <w:sz w:val="24"/>
          <w:szCs w:val="24"/>
        </w:rPr>
        <w:t>.</w:t>
      </w:r>
      <w:r w:rsidR="00D278F3">
        <w:rPr>
          <w:rFonts w:asciiTheme="minorHAnsi" w:hAnsiTheme="minorHAnsi" w:cstheme="minorHAnsi"/>
          <w:sz w:val="24"/>
          <w:szCs w:val="24"/>
        </w:rPr>
        <w:t xml:space="preserve"> </w:t>
      </w:r>
    </w:p>
    <w:p w14:paraId="76BED9A4" w14:textId="0672DFD0" w:rsidR="00AD6A06" w:rsidRDefault="00AD6A06" w:rsidP="0010573A">
      <w:pPr>
        <w:spacing w:after="0"/>
        <w:ind w:left="720" w:right="720"/>
        <w:jc w:val="both"/>
        <w:rPr>
          <w:rFonts w:asciiTheme="minorHAnsi" w:hAnsiTheme="minorHAnsi" w:cstheme="minorHAnsi"/>
          <w:sz w:val="24"/>
          <w:szCs w:val="24"/>
        </w:rPr>
      </w:pPr>
      <w:r w:rsidRPr="00AD6A06">
        <w:rPr>
          <w:rFonts w:asciiTheme="minorHAnsi" w:hAnsiTheme="minorHAnsi" w:cstheme="minorHAnsi"/>
          <w:sz w:val="24"/>
          <w:szCs w:val="24"/>
        </w:rPr>
        <w:t xml:space="preserve">An overwhelming number of respondents were satisfied with the onsite staff support provided at the conference. However, a reoccurring </w:t>
      </w:r>
      <w:r w:rsidR="00F93B6E">
        <w:rPr>
          <w:rFonts w:asciiTheme="minorHAnsi" w:hAnsiTheme="minorHAnsi" w:cstheme="minorHAnsi"/>
          <w:sz w:val="24"/>
          <w:szCs w:val="24"/>
        </w:rPr>
        <w:t>comment</w:t>
      </w:r>
      <w:r w:rsidR="00D278F3">
        <w:rPr>
          <w:rFonts w:asciiTheme="minorHAnsi" w:hAnsiTheme="minorHAnsi" w:cstheme="minorHAnsi"/>
          <w:sz w:val="24"/>
          <w:szCs w:val="24"/>
        </w:rPr>
        <w:t xml:space="preserve"> </w:t>
      </w:r>
      <w:r w:rsidRPr="00AD6A06">
        <w:rPr>
          <w:rFonts w:asciiTheme="minorHAnsi" w:hAnsiTheme="minorHAnsi" w:cstheme="minorHAnsi"/>
          <w:sz w:val="24"/>
          <w:szCs w:val="24"/>
        </w:rPr>
        <w:t>was that due to the large attendance, the conference facilities were stretched, with many sessions at full capacity. While it is positive that conference registration has significantly grown in recent years, the Chapter will need to secure larger venues for future conferences.</w:t>
      </w:r>
    </w:p>
    <w:p w14:paraId="43C91096" w14:textId="77777777" w:rsidR="00AD6A06" w:rsidRPr="00AD6A06" w:rsidRDefault="00AD6A06" w:rsidP="0010573A">
      <w:pPr>
        <w:spacing w:after="0"/>
        <w:ind w:left="720" w:right="720"/>
        <w:jc w:val="both"/>
        <w:rPr>
          <w:rFonts w:asciiTheme="minorHAnsi" w:hAnsiTheme="minorHAnsi" w:cstheme="minorHAnsi"/>
          <w:sz w:val="16"/>
          <w:szCs w:val="16"/>
        </w:rPr>
      </w:pPr>
    </w:p>
    <w:p w14:paraId="12B068C9" w14:textId="535AC618" w:rsidR="00AD6A06" w:rsidRDefault="00AD6A06" w:rsidP="0010573A">
      <w:pPr>
        <w:spacing w:after="0"/>
        <w:ind w:left="720" w:right="720"/>
        <w:jc w:val="both"/>
        <w:rPr>
          <w:rFonts w:asciiTheme="minorHAnsi" w:hAnsiTheme="minorHAnsi" w:cstheme="minorHAnsi"/>
          <w:sz w:val="24"/>
          <w:szCs w:val="24"/>
        </w:rPr>
      </w:pPr>
      <w:r w:rsidRPr="00AD6A06">
        <w:rPr>
          <w:rFonts w:asciiTheme="minorHAnsi" w:hAnsiTheme="minorHAnsi" w:cstheme="minorHAnsi"/>
          <w:sz w:val="24"/>
          <w:szCs w:val="24"/>
        </w:rPr>
        <w:t xml:space="preserve">A primary goal of our conferences is to promote sustainable practices. For example, we discourage distributing handouts if possible. </w:t>
      </w:r>
      <w:r w:rsidR="00F93B6E">
        <w:rPr>
          <w:rFonts w:asciiTheme="minorHAnsi" w:hAnsiTheme="minorHAnsi" w:cstheme="minorHAnsi"/>
          <w:sz w:val="24"/>
          <w:szCs w:val="24"/>
        </w:rPr>
        <w:t>Given</w:t>
      </w:r>
      <w:r w:rsidRPr="00AD6A06">
        <w:rPr>
          <w:rFonts w:asciiTheme="minorHAnsi" w:hAnsiTheme="minorHAnsi" w:cstheme="minorHAnsi"/>
          <w:sz w:val="24"/>
          <w:szCs w:val="24"/>
        </w:rPr>
        <w:t xml:space="preserve"> this objective, we asked attendees if they relied more on the printed program or the mobile app for conference information. The response was split with many referring primarily to the printed program and a slightly lower percentage relying primarily on the mobile app. Preference was expressed for both, although some expressed difficulty with using the app. The takeaway </w:t>
      </w:r>
      <w:r w:rsidR="00F93B6E">
        <w:rPr>
          <w:rFonts w:asciiTheme="minorHAnsi" w:hAnsiTheme="minorHAnsi" w:cstheme="minorHAnsi"/>
          <w:sz w:val="24"/>
          <w:szCs w:val="24"/>
        </w:rPr>
        <w:t xml:space="preserve">for now </w:t>
      </w:r>
      <w:r w:rsidRPr="00AD6A06">
        <w:rPr>
          <w:rFonts w:asciiTheme="minorHAnsi" w:hAnsiTheme="minorHAnsi" w:cstheme="minorHAnsi"/>
          <w:sz w:val="24"/>
          <w:szCs w:val="24"/>
        </w:rPr>
        <w:t>is that we should continue to provide a printed program, while also striving to improve the usability of the app.</w:t>
      </w:r>
    </w:p>
    <w:p w14:paraId="3B5628A2" w14:textId="73619A74" w:rsidR="006A3FF0" w:rsidRDefault="006A3FF0" w:rsidP="0010573A">
      <w:pPr>
        <w:spacing w:after="0"/>
        <w:ind w:left="720" w:right="720"/>
        <w:jc w:val="both"/>
        <w:rPr>
          <w:rFonts w:asciiTheme="minorHAnsi" w:hAnsiTheme="minorHAnsi" w:cstheme="minorHAnsi"/>
          <w:sz w:val="24"/>
          <w:szCs w:val="24"/>
        </w:rPr>
      </w:pPr>
    </w:p>
    <w:p w14:paraId="026F388C" w14:textId="2FD24758" w:rsidR="006A3FF0" w:rsidRPr="00C16EB0" w:rsidRDefault="006A3FF0" w:rsidP="0010573A">
      <w:pPr>
        <w:spacing w:after="0"/>
        <w:ind w:left="720" w:right="720"/>
        <w:jc w:val="both"/>
        <w:rPr>
          <w:rFonts w:asciiTheme="minorHAnsi" w:hAnsiTheme="minorHAnsi" w:cstheme="minorHAnsi"/>
          <w:i/>
          <w:sz w:val="24"/>
          <w:szCs w:val="24"/>
        </w:rPr>
      </w:pPr>
      <w:r w:rsidRPr="00C16EB0">
        <w:rPr>
          <w:rFonts w:asciiTheme="minorHAnsi" w:hAnsiTheme="minorHAnsi" w:cstheme="minorHAnsi"/>
          <w:i/>
          <w:sz w:val="24"/>
          <w:szCs w:val="24"/>
          <w:u w:val="single"/>
        </w:rPr>
        <w:t>Attachment</w:t>
      </w:r>
      <w:r w:rsidRPr="00C16EB0">
        <w:rPr>
          <w:rFonts w:asciiTheme="minorHAnsi" w:hAnsiTheme="minorHAnsi" w:cstheme="minorHAnsi"/>
          <w:i/>
          <w:sz w:val="24"/>
          <w:szCs w:val="24"/>
        </w:rPr>
        <w:t xml:space="preserve">: APA California 2017 Conference Profit </w:t>
      </w:r>
      <w:r w:rsidR="00C16EB0" w:rsidRPr="00C16EB0">
        <w:rPr>
          <w:rFonts w:asciiTheme="minorHAnsi" w:hAnsiTheme="minorHAnsi" w:cstheme="minorHAnsi"/>
          <w:i/>
          <w:sz w:val="24"/>
          <w:szCs w:val="24"/>
        </w:rPr>
        <w:t>&amp; Loss Budget vs. Actual</w:t>
      </w:r>
    </w:p>
    <w:p w14:paraId="74252E0B" w14:textId="77777777" w:rsidR="00AD6A06" w:rsidRPr="00FE038F" w:rsidRDefault="00AD6A06" w:rsidP="0010573A">
      <w:pPr>
        <w:spacing w:after="0"/>
        <w:ind w:left="720" w:right="720"/>
        <w:jc w:val="both"/>
        <w:rPr>
          <w:rFonts w:asciiTheme="minorHAnsi" w:hAnsiTheme="minorHAnsi" w:cstheme="minorHAnsi"/>
          <w:sz w:val="24"/>
          <w:szCs w:val="24"/>
        </w:rPr>
      </w:pPr>
    </w:p>
    <w:sectPr w:rsidR="00AD6A06" w:rsidRPr="00FE038F" w:rsidSect="00DF023F">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6F592" w14:textId="77777777" w:rsidR="008B7A94" w:rsidRDefault="008B7A94" w:rsidP="00DF023F">
      <w:pPr>
        <w:spacing w:after="0" w:line="240" w:lineRule="auto"/>
      </w:pPr>
      <w:r>
        <w:separator/>
      </w:r>
    </w:p>
  </w:endnote>
  <w:endnote w:type="continuationSeparator" w:id="0">
    <w:p w14:paraId="3AE87B58" w14:textId="77777777" w:rsidR="008B7A94" w:rsidRDefault="008B7A94" w:rsidP="00DF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79CD3" w14:textId="77777777" w:rsidR="008B7A94" w:rsidRDefault="008B7A94" w:rsidP="00DF023F">
      <w:pPr>
        <w:spacing w:after="0" w:line="240" w:lineRule="auto"/>
      </w:pPr>
      <w:r>
        <w:separator/>
      </w:r>
    </w:p>
  </w:footnote>
  <w:footnote w:type="continuationSeparator" w:id="0">
    <w:p w14:paraId="6FCA8F76" w14:textId="77777777" w:rsidR="008B7A94" w:rsidRDefault="008B7A94" w:rsidP="00DF0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D3BA5"/>
    <w:multiLevelType w:val="hybridMultilevel"/>
    <w:tmpl w:val="16367B92"/>
    <w:lvl w:ilvl="0" w:tplc="7452F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415505"/>
    <w:multiLevelType w:val="hybridMultilevel"/>
    <w:tmpl w:val="19BEF018"/>
    <w:lvl w:ilvl="0" w:tplc="6D84029A">
      <w:start w:val="2014"/>
      <w:numFmt w:val="bullet"/>
      <w:lvlText w:val=""/>
      <w:lvlJc w:val="left"/>
      <w:pPr>
        <w:ind w:left="2520" w:hanging="360"/>
      </w:pPr>
      <w:rPr>
        <w:rFonts w:ascii="Symbol" w:eastAsia="Arial Unicode MS" w:hAnsi="Symbol" w:cstheme="minorHAnsi" w:hint="default"/>
        <w:i w:val="0"/>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5B162A"/>
    <w:multiLevelType w:val="hybridMultilevel"/>
    <w:tmpl w:val="6D76D12E"/>
    <w:lvl w:ilvl="0" w:tplc="3D16C4AC">
      <w:start w:val="2014"/>
      <w:numFmt w:val="bullet"/>
      <w:lvlText w:val=""/>
      <w:lvlJc w:val="left"/>
      <w:pPr>
        <w:ind w:left="2520" w:hanging="360"/>
      </w:pPr>
      <w:rPr>
        <w:rFonts w:ascii="Symbol" w:eastAsia="Arial Unicode MS" w:hAnsi="Symbol"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11E6077"/>
    <w:multiLevelType w:val="hybridMultilevel"/>
    <w:tmpl w:val="803ABF6A"/>
    <w:lvl w:ilvl="0" w:tplc="F572CE3C">
      <w:start w:val="2014"/>
      <w:numFmt w:val="bullet"/>
      <w:lvlText w:val=""/>
      <w:lvlJc w:val="left"/>
      <w:pPr>
        <w:ind w:left="2520" w:hanging="360"/>
      </w:pPr>
      <w:rPr>
        <w:rFonts w:ascii="Symbol" w:eastAsia="Arial Unicode MS" w:hAnsi="Symbol" w:cstheme="minorHAnsi" w:hint="default"/>
        <w:i w:val="0"/>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4D14783"/>
    <w:multiLevelType w:val="hybridMultilevel"/>
    <w:tmpl w:val="4AAE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07BCE"/>
    <w:multiLevelType w:val="hybridMultilevel"/>
    <w:tmpl w:val="719AA388"/>
    <w:lvl w:ilvl="0" w:tplc="9266CF12">
      <w:start w:val="2010"/>
      <w:numFmt w:val="bullet"/>
      <w:lvlText w:val=""/>
      <w:lvlJc w:val="left"/>
      <w:pPr>
        <w:ind w:left="2520" w:hanging="360"/>
      </w:pPr>
      <w:rPr>
        <w:rFonts w:ascii="Symbol" w:eastAsia="Arial Unicode MS" w:hAnsi="Symbol"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0C54B3A"/>
    <w:multiLevelType w:val="hybridMultilevel"/>
    <w:tmpl w:val="8A1E08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D11201"/>
    <w:multiLevelType w:val="hybridMultilevel"/>
    <w:tmpl w:val="20E8BD34"/>
    <w:lvl w:ilvl="0" w:tplc="C9AECA5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2A6AF3"/>
    <w:multiLevelType w:val="hybridMultilevel"/>
    <w:tmpl w:val="6928C26A"/>
    <w:lvl w:ilvl="0" w:tplc="3D16C4AC">
      <w:start w:val="2014"/>
      <w:numFmt w:val="bullet"/>
      <w:lvlText w:val=""/>
      <w:lvlJc w:val="left"/>
      <w:pPr>
        <w:ind w:left="3240" w:hanging="360"/>
      </w:pPr>
      <w:rPr>
        <w:rFonts w:ascii="Symbol" w:eastAsia="Arial Unicode MS" w:hAnsi="Symbol"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20B00"/>
    <w:multiLevelType w:val="hybridMultilevel"/>
    <w:tmpl w:val="6764EF30"/>
    <w:lvl w:ilvl="0" w:tplc="6854D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5403AC"/>
    <w:multiLevelType w:val="hybridMultilevel"/>
    <w:tmpl w:val="1902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003A5"/>
    <w:multiLevelType w:val="hybridMultilevel"/>
    <w:tmpl w:val="FB30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2"/>
  </w:num>
  <w:num w:numId="5">
    <w:abstractNumId w:val="13"/>
  </w:num>
  <w:num w:numId="6">
    <w:abstractNumId w:val="7"/>
  </w:num>
  <w:num w:numId="7">
    <w:abstractNumId w:val="8"/>
  </w:num>
  <w:num w:numId="8">
    <w:abstractNumId w:val="11"/>
  </w:num>
  <w:num w:numId="9">
    <w:abstractNumId w:val="1"/>
  </w:num>
  <w:num w:numId="10">
    <w:abstractNumId w:val="2"/>
  </w:num>
  <w:num w:numId="11">
    <w:abstractNumId w:val="4"/>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00"/>
    <w:rsid w:val="00001BFE"/>
    <w:rsid w:val="00002151"/>
    <w:rsid w:val="00002CE7"/>
    <w:rsid w:val="00005924"/>
    <w:rsid w:val="00006224"/>
    <w:rsid w:val="00006EE4"/>
    <w:rsid w:val="00011A54"/>
    <w:rsid w:val="00013A9A"/>
    <w:rsid w:val="00014C21"/>
    <w:rsid w:val="00014FC4"/>
    <w:rsid w:val="00020A96"/>
    <w:rsid w:val="00020BFC"/>
    <w:rsid w:val="00020C5E"/>
    <w:rsid w:val="0002267B"/>
    <w:rsid w:val="00022F27"/>
    <w:rsid w:val="0002304C"/>
    <w:rsid w:val="000244F8"/>
    <w:rsid w:val="000441E0"/>
    <w:rsid w:val="00047309"/>
    <w:rsid w:val="0005084E"/>
    <w:rsid w:val="00052F6C"/>
    <w:rsid w:val="00056EA5"/>
    <w:rsid w:val="00062A08"/>
    <w:rsid w:val="00062E86"/>
    <w:rsid w:val="000656DF"/>
    <w:rsid w:val="0006655D"/>
    <w:rsid w:val="00067DDE"/>
    <w:rsid w:val="00071BB2"/>
    <w:rsid w:val="00073904"/>
    <w:rsid w:val="000758BC"/>
    <w:rsid w:val="00077CF1"/>
    <w:rsid w:val="00080010"/>
    <w:rsid w:val="000827D7"/>
    <w:rsid w:val="0008574D"/>
    <w:rsid w:val="00085D9E"/>
    <w:rsid w:val="00091063"/>
    <w:rsid w:val="000918A2"/>
    <w:rsid w:val="00094CC0"/>
    <w:rsid w:val="00096995"/>
    <w:rsid w:val="000A1831"/>
    <w:rsid w:val="000A234C"/>
    <w:rsid w:val="000A3626"/>
    <w:rsid w:val="000A3AE5"/>
    <w:rsid w:val="000A52F1"/>
    <w:rsid w:val="000A739F"/>
    <w:rsid w:val="000B06E7"/>
    <w:rsid w:val="000B082F"/>
    <w:rsid w:val="000B0910"/>
    <w:rsid w:val="000B0F86"/>
    <w:rsid w:val="000B169F"/>
    <w:rsid w:val="000B1B5C"/>
    <w:rsid w:val="000B1C9E"/>
    <w:rsid w:val="000B2D82"/>
    <w:rsid w:val="000B2F99"/>
    <w:rsid w:val="000B31B7"/>
    <w:rsid w:val="000B6B30"/>
    <w:rsid w:val="000C0640"/>
    <w:rsid w:val="000C0742"/>
    <w:rsid w:val="000C08C6"/>
    <w:rsid w:val="000C56C5"/>
    <w:rsid w:val="000C5869"/>
    <w:rsid w:val="000C59C6"/>
    <w:rsid w:val="000C59E6"/>
    <w:rsid w:val="000C6122"/>
    <w:rsid w:val="000C6D63"/>
    <w:rsid w:val="000C6F6A"/>
    <w:rsid w:val="000D232B"/>
    <w:rsid w:val="000D6323"/>
    <w:rsid w:val="000E07CB"/>
    <w:rsid w:val="000E3FA8"/>
    <w:rsid w:val="000E4007"/>
    <w:rsid w:val="000E5153"/>
    <w:rsid w:val="000E55D7"/>
    <w:rsid w:val="000E7EEC"/>
    <w:rsid w:val="000F1250"/>
    <w:rsid w:val="000F34FB"/>
    <w:rsid w:val="000F65B2"/>
    <w:rsid w:val="001003B0"/>
    <w:rsid w:val="00100AE1"/>
    <w:rsid w:val="00101EF4"/>
    <w:rsid w:val="001033AD"/>
    <w:rsid w:val="00103C9E"/>
    <w:rsid w:val="0010573A"/>
    <w:rsid w:val="00106930"/>
    <w:rsid w:val="001115C3"/>
    <w:rsid w:val="00116D8F"/>
    <w:rsid w:val="00117AA5"/>
    <w:rsid w:val="00117F41"/>
    <w:rsid w:val="0012264E"/>
    <w:rsid w:val="00122C33"/>
    <w:rsid w:val="001236C3"/>
    <w:rsid w:val="001236E4"/>
    <w:rsid w:val="001248EE"/>
    <w:rsid w:val="00125647"/>
    <w:rsid w:val="001276B8"/>
    <w:rsid w:val="001314B8"/>
    <w:rsid w:val="00131F43"/>
    <w:rsid w:val="00133205"/>
    <w:rsid w:val="00133D0B"/>
    <w:rsid w:val="001405B7"/>
    <w:rsid w:val="00142A26"/>
    <w:rsid w:val="00144FFD"/>
    <w:rsid w:val="001466B9"/>
    <w:rsid w:val="00150297"/>
    <w:rsid w:val="001562C7"/>
    <w:rsid w:val="0016159A"/>
    <w:rsid w:val="00162590"/>
    <w:rsid w:val="001629C2"/>
    <w:rsid w:val="00164172"/>
    <w:rsid w:val="00166A9E"/>
    <w:rsid w:val="0017024D"/>
    <w:rsid w:val="00171EC1"/>
    <w:rsid w:val="001732AD"/>
    <w:rsid w:val="00174E69"/>
    <w:rsid w:val="0017771C"/>
    <w:rsid w:val="00180105"/>
    <w:rsid w:val="00180739"/>
    <w:rsid w:val="00186834"/>
    <w:rsid w:val="0018769E"/>
    <w:rsid w:val="00191B74"/>
    <w:rsid w:val="00191C20"/>
    <w:rsid w:val="00194C5C"/>
    <w:rsid w:val="0019773C"/>
    <w:rsid w:val="001A1A56"/>
    <w:rsid w:val="001A275D"/>
    <w:rsid w:val="001A4A5C"/>
    <w:rsid w:val="001A6418"/>
    <w:rsid w:val="001B06BA"/>
    <w:rsid w:val="001B0898"/>
    <w:rsid w:val="001B203D"/>
    <w:rsid w:val="001B3FE9"/>
    <w:rsid w:val="001B4FF9"/>
    <w:rsid w:val="001B6054"/>
    <w:rsid w:val="001B6365"/>
    <w:rsid w:val="001B6D96"/>
    <w:rsid w:val="001C14BF"/>
    <w:rsid w:val="001C288C"/>
    <w:rsid w:val="001C5BE7"/>
    <w:rsid w:val="001D167A"/>
    <w:rsid w:val="001D1B06"/>
    <w:rsid w:val="001D3288"/>
    <w:rsid w:val="001D3A0C"/>
    <w:rsid w:val="001D7369"/>
    <w:rsid w:val="001D73BB"/>
    <w:rsid w:val="001E0809"/>
    <w:rsid w:val="001E4181"/>
    <w:rsid w:val="001E50EB"/>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2AEE"/>
    <w:rsid w:val="0021316E"/>
    <w:rsid w:val="0021392D"/>
    <w:rsid w:val="00213DB2"/>
    <w:rsid w:val="00216DAB"/>
    <w:rsid w:val="0021765C"/>
    <w:rsid w:val="002200C2"/>
    <w:rsid w:val="00220420"/>
    <w:rsid w:val="002218ED"/>
    <w:rsid w:val="00221A31"/>
    <w:rsid w:val="00221B20"/>
    <w:rsid w:val="00221D5E"/>
    <w:rsid w:val="002235FF"/>
    <w:rsid w:val="0022611F"/>
    <w:rsid w:val="002272E8"/>
    <w:rsid w:val="002314F9"/>
    <w:rsid w:val="00232572"/>
    <w:rsid w:val="002331D8"/>
    <w:rsid w:val="002361B2"/>
    <w:rsid w:val="00240922"/>
    <w:rsid w:val="002425CB"/>
    <w:rsid w:val="00243F89"/>
    <w:rsid w:val="00244B58"/>
    <w:rsid w:val="00246654"/>
    <w:rsid w:val="00246F60"/>
    <w:rsid w:val="00251D3B"/>
    <w:rsid w:val="00251E7D"/>
    <w:rsid w:val="00254F58"/>
    <w:rsid w:val="00263204"/>
    <w:rsid w:val="00273DC0"/>
    <w:rsid w:val="0027648C"/>
    <w:rsid w:val="002770CF"/>
    <w:rsid w:val="00280FED"/>
    <w:rsid w:val="002816D2"/>
    <w:rsid w:val="00283D95"/>
    <w:rsid w:val="0029239E"/>
    <w:rsid w:val="00292C4A"/>
    <w:rsid w:val="002939BE"/>
    <w:rsid w:val="00293F01"/>
    <w:rsid w:val="002942DE"/>
    <w:rsid w:val="002977D7"/>
    <w:rsid w:val="002978AA"/>
    <w:rsid w:val="002A18E5"/>
    <w:rsid w:val="002A74D3"/>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65C7"/>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4463F"/>
    <w:rsid w:val="003446DE"/>
    <w:rsid w:val="00345703"/>
    <w:rsid w:val="003464EE"/>
    <w:rsid w:val="00347E00"/>
    <w:rsid w:val="003507E2"/>
    <w:rsid w:val="00351015"/>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5C18"/>
    <w:rsid w:val="00386A38"/>
    <w:rsid w:val="00386DDC"/>
    <w:rsid w:val="00387487"/>
    <w:rsid w:val="0038779F"/>
    <w:rsid w:val="00391D0A"/>
    <w:rsid w:val="00393590"/>
    <w:rsid w:val="003963D8"/>
    <w:rsid w:val="00396A0A"/>
    <w:rsid w:val="003A4CCB"/>
    <w:rsid w:val="003A7F6B"/>
    <w:rsid w:val="003B1396"/>
    <w:rsid w:val="003B16D5"/>
    <w:rsid w:val="003B6F55"/>
    <w:rsid w:val="003C2C08"/>
    <w:rsid w:val="003C3919"/>
    <w:rsid w:val="003C49B8"/>
    <w:rsid w:val="003C54B6"/>
    <w:rsid w:val="003C6AFD"/>
    <w:rsid w:val="003D0B0F"/>
    <w:rsid w:val="003D27C7"/>
    <w:rsid w:val="003D2C91"/>
    <w:rsid w:val="003D34CA"/>
    <w:rsid w:val="003D6650"/>
    <w:rsid w:val="003E01CC"/>
    <w:rsid w:val="003E35D6"/>
    <w:rsid w:val="003E40CC"/>
    <w:rsid w:val="003E5DDD"/>
    <w:rsid w:val="003E7203"/>
    <w:rsid w:val="003F2622"/>
    <w:rsid w:val="003F54A9"/>
    <w:rsid w:val="003F7B0D"/>
    <w:rsid w:val="003F7B82"/>
    <w:rsid w:val="00400B01"/>
    <w:rsid w:val="00402AB8"/>
    <w:rsid w:val="004054A7"/>
    <w:rsid w:val="00412DF4"/>
    <w:rsid w:val="004149B7"/>
    <w:rsid w:val="004152A9"/>
    <w:rsid w:val="00416AB0"/>
    <w:rsid w:val="00417AD9"/>
    <w:rsid w:val="0042001B"/>
    <w:rsid w:val="00423E68"/>
    <w:rsid w:val="00436449"/>
    <w:rsid w:val="004365A9"/>
    <w:rsid w:val="00441800"/>
    <w:rsid w:val="004448B2"/>
    <w:rsid w:val="00447D33"/>
    <w:rsid w:val="0045033C"/>
    <w:rsid w:val="004506CA"/>
    <w:rsid w:val="00450D9E"/>
    <w:rsid w:val="0045119F"/>
    <w:rsid w:val="00454C90"/>
    <w:rsid w:val="00455FC2"/>
    <w:rsid w:val="0045673B"/>
    <w:rsid w:val="00462530"/>
    <w:rsid w:val="004646D0"/>
    <w:rsid w:val="00467CE6"/>
    <w:rsid w:val="00472EB4"/>
    <w:rsid w:val="00473347"/>
    <w:rsid w:val="0047368D"/>
    <w:rsid w:val="004739EC"/>
    <w:rsid w:val="0047679C"/>
    <w:rsid w:val="004779E5"/>
    <w:rsid w:val="00481D00"/>
    <w:rsid w:val="004830C6"/>
    <w:rsid w:val="00484D25"/>
    <w:rsid w:val="004860D7"/>
    <w:rsid w:val="004958CF"/>
    <w:rsid w:val="0049759C"/>
    <w:rsid w:val="004A1AFE"/>
    <w:rsid w:val="004A23E1"/>
    <w:rsid w:val="004A5CA8"/>
    <w:rsid w:val="004B2336"/>
    <w:rsid w:val="004B2E89"/>
    <w:rsid w:val="004B32FB"/>
    <w:rsid w:val="004B336B"/>
    <w:rsid w:val="004B41B0"/>
    <w:rsid w:val="004C0488"/>
    <w:rsid w:val="004C0CEA"/>
    <w:rsid w:val="004C3449"/>
    <w:rsid w:val="004C3905"/>
    <w:rsid w:val="004C4E0F"/>
    <w:rsid w:val="004D0D5E"/>
    <w:rsid w:val="004D2070"/>
    <w:rsid w:val="004D3359"/>
    <w:rsid w:val="004D39F7"/>
    <w:rsid w:val="004E15F9"/>
    <w:rsid w:val="004E3C98"/>
    <w:rsid w:val="004E3CD6"/>
    <w:rsid w:val="004E5C80"/>
    <w:rsid w:val="004E6F5A"/>
    <w:rsid w:val="004F1DF6"/>
    <w:rsid w:val="004F2E83"/>
    <w:rsid w:val="004F3454"/>
    <w:rsid w:val="004F4DFF"/>
    <w:rsid w:val="004F4EDD"/>
    <w:rsid w:val="004F535E"/>
    <w:rsid w:val="004F58A4"/>
    <w:rsid w:val="004F6D26"/>
    <w:rsid w:val="00501E8B"/>
    <w:rsid w:val="005043A3"/>
    <w:rsid w:val="00504C12"/>
    <w:rsid w:val="00505183"/>
    <w:rsid w:val="00505B96"/>
    <w:rsid w:val="00506026"/>
    <w:rsid w:val="00507BA4"/>
    <w:rsid w:val="00511F48"/>
    <w:rsid w:val="00512995"/>
    <w:rsid w:val="00512BBB"/>
    <w:rsid w:val="0051676D"/>
    <w:rsid w:val="00522326"/>
    <w:rsid w:val="00523058"/>
    <w:rsid w:val="00523665"/>
    <w:rsid w:val="00523D7F"/>
    <w:rsid w:val="0052462F"/>
    <w:rsid w:val="0052778E"/>
    <w:rsid w:val="00530273"/>
    <w:rsid w:val="00532D35"/>
    <w:rsid w:val="00533AFD"/>
    <w:rsid w:val="00534B97"/>
    <w:rsid w:val="00535E5C"/>
    <w:rsid w:val="005367CB"/>
    <w:rsid w:val="00536F66"/>
    <w:rsid w:val="005416D1"/>
    <w:rsid w:val="00542D6D"/>
    <w:rsid w:val="00543E1A"/>
    <w:rsid w:val="00544ADE"/>
    <w:rsid w:val="00550723"/>
    <w:rsid w:val="00551603"/>
    <w:rsid w:val="005554EF"/>
    <w:rsid w:val="005555BB"/>
    <w:rsid w:val="0055592D"/>
    <w:rsid w:val="00560BB9"/>
    <w:rsid w:val="00561D17"/>
    <w:rsid w:val="0056207F"/>
    <w:rsid w:val="00563757"/>
    <w:rsid w:val="00565F3B"/>
    <w:rsid w:val="0057437F"/>
    <w:rsid w:val="0057609F"/>
    <w:rsid w:val="00582881"/>
    <w:rsid w:val="00583EB7"/>
    <w:rsid w:val="00585F9C"/>
    <w:rsid w:val="005872F4"/>
    <w:rsid w:val="005874DE"/>
    <w:rsid w:val="005904A9"/>
    <w:rsid w:val="0059138E"/>
    <w:rsid w:val="0059290F"/>
    <w:rsid w:val="0059561C"/>
    <w:rsid w:val="00597997"/>
    <w:rsid w:val="005A15F1"/>
    <w:rsid w:val="005A2681"/>
    <w:rsid w:val="005A47B1"/>
    <w:rsid w:val="005A48A8"/>
    <w:rsid w:val="005A4B8E"/>
    <w:rsid w:val="005A6EB9"/>
    <w:rsid w:val="005A7365"/>
    <w:rsid w:val="005A769C"/>
    <w:rsid w:val="005B0EAD"/>
    <w:rsid w:val="005B2BE9"/>
    <w:rsid w:val="005B3170"/>
    <w:rsid w:val="005B366D"/>
    <w:rsid w:val="005B3BD8"/>
    <w:rsid w:val="005B5F4A"/>
    <w:rsid w:val="005B78AF"/>
    <w:rsid w:val="005C0A5F"/>
    <w:rsid w:val="005C1ECC"/>
    <w:rsid w:val="005C3477"/>
    <w:rsid w:val="005C518A"/>
    <w:rsid w:val="005D097E"/>
    <w:rsid w:val="005D3E62"/>
    <w:rsid w:val="005D633B"/>
    <w:rsid w:val="005D636E"/>
    <w:rsid w:val="005D67C9"/>
    <w:rsid w:val="005D7E83"/>
    <w:rsid w:val="005E4742"/>
    <w:rsid w:val="005E599F"/>
    <w:rsid w:val="005E5EF1"/>
    <w:rsid w:val="005E640B"/>
    <w:rsid w:val="005F41B2"/>
    <w:rsid w:val="005F42FE"/>
    <w:rsid w:val="005F5A2B"/>
    <w:rsid w:val="005F7967"/>
    <w:rsid w:val="00605028"/>
    <w:rsid w:val="0060764C"/>
    <w:rsid w:val="00614B3B"/>
    <w:rsid w:val="00617494"/>
    <w:rsid w:val="0062063D"/>
    <w:rsid w:val="0062097E"/>
    <w:rsid w:val="00620F8D"/>
    <w:rsid w:val="006220B2"/>
    <w:rsid w:val="00624054"/>
    <w:rsid w:val="006330B9"/>
    <w:rsid w:val="00633BF5"/>
    <w:rsid w:val="00636F43"/>
    <w:rsid w:val="00637495"/>
    <w:rsid w:val="006436FD"/>
    <w:rsid w:val="00646648"/>
    <w:rsid w:val="00650C1F"/>
    <w:rsid w:val="00652372"/>
    <w:rsid w:val="00652EF2"/>
    <w:rsid w:val="006637B9"/>
    <w:rsid w:val="0066739C"/>
    <w:rsid w:val="006718BD"/>
    <w:rsid w:val="0067251F"/>
    <w:rsid w:val="00672FCA"/>
    <w:rsid w:val="00672FF8"/>
    <w:rsid w:val="006732E1"/>
    <w:rsid w:val="0067687B"/>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3FF0"/>
    <w:rsid w:val="006A4DB5"/>
    <w:rsid w:val="006B0FB2"/>
    <w:rsid w:val="006B1DEC"/>
    <w:rsid w:val="006B459A"/>
    <w:rsid w:val="006B45C7"/>
    <w:rsid w:val="006B7253"/>
    <w:rsid w:val="006C0313"/>
    <w:rsid w:val="006C5744"/>
    <w:rsid w:val="006C72D0"/>
    <w:rsid w:val="006C7716"/>
    <w:rsid w:val="006D0162"/>
    <w:rsid w:val="006D32DC"/>
    <w:rsid w:val="006D4A72"/>
    <w:rsid w:val="006E3105"/>
    <w:rsid w:val="006E4F5A"/>
    <w:rsid w:val="006E7B81"/>
    <w:rsid w:val="006F09A6"/>
    <w:rsid w:val="006F2BD5"/>
    <w:rsid w:val="006F582F"/>
    <w:rsid w:val="006F6092"/>
    <w:rsid w:val="006F7C43"/>
    <w:rsid w:val="00700D71"/>
    <w:rsid w:val="007021DE"/>
    <w:rsid w:val="00707766"/>
    <w:rsid w:val="00710242"/>
    <w:rsid w:val="00710B1A"/>
    <w:rsid w:val="00721052"/>
    <w:rsid w:val="00721DA3"/>
    <w:rsid w:val="0072592F"/>
    <w:rsid w:val="0073067C"/>
    <w:rsid w:val="007335EE"/>
    <w:rsid w:val="00735B1B"/>
    <w:rsid w:val="00735C11"/>
    <w:rsid w:val="007444CF"/>
    <w:rsid w:val="00744F0F"/>
    <w:rsid w:val="00746F51"/>
    <w:rsid w:val="007524C8"/>
    <w:rsid w:val="00752747"/>
    <w:rsid w:val="00755589"/>
    <w:rsid w:val="00764D6F"/>
    <w:rsid w:val="00770A5E"/>
    <w:rsid w:val="00774F45"/>
    <w:rsid w:val="007752F8"/>
    <w:rsid w:val="007765AC"/>
    <w:rsid w:val="00777058"/>
    <w:rsid w:val="0078066B"/>
    <w:rsid w:val="00785617"/>
    <w:rsid w:val="0078588B"/>
    <w:rsid w:val="00790C89"/>
    <w:rsid w:val="00791F19"/>
    <w:rsid w:val="00794A6D"/>
    <w:rsid w:val="00794F74"/>
    <w:rsid w:val="0079577F"/>
    <w:rsid w:val="007A0175"/>
    <w:rsid w:val="007A1613"/>
    <w:rsid w:val="007A24E1"/>
    <w:rsid w:val="007A53E3"/>
    <w:rsid w:val="007A7CB3"/>
    <w:rsid w:val="007B18B8"/>
    <w:rsid w:val="007B1D69"/>
    <w:rsid w:val="007B232E"/>
    <w:rsid w:val="007B36EB"/>
    <w:rsid w:val="007C064D"/>
    <w:rsid w:val="007C0AD9"/>
    <w:rsid w:val="007C56D3"/>
    <w:rsid w:val="007C5991"/>
    <w:rsid w:val="007C77AA"/>
    <w:rsid w:val="007D28B1"/>
    <w:rsid w:val="007D2F93"/>
    <w:rsid w:val="007D4FCA"/>
    <w:rsid w:val="007D530F"/>
    <w:rsid w:val="007D5F41"/>
    <w:rsid w:val="007D645D"/>
    <w:rsid w:val="007E27A4"/>
    <w:rsid w:val="007E31F7"/>
    <w:rsid w:val="007E5AB9"/>
    <w:rsid w:val="007E5F90"/>
    <w:rsid w:val="007E7248"/>
    <w:rsid w:val="007F19A7"/>
    <w:rsid w:val="007F438B"/>
    <w:rsid w:val="007F4CF7"/>
    <w:rsid w:val="007F753D"/>
    <w:rsid w:val="007F7F50"/>
    <w:rsid w:val="00803ABD"/>
    <w:rsid w:val="00804F30"/>
    <w:rsid w:val="00811078"/>
    <w:rsid w:val="0081228C"/>
    <w:rsid w:val="00815170"/>
    <w:rsid w:val="00815E32"/>
    <w:rsid w:val="008178A8"/>
    <w:rsid w:val="00820C8E"/>
    <w:rsid w:val="00820D6D"/>
    <w:rsid w:val="00820FA2"/>
    <w:rsid w:val="0082204F"/>
    <w:rsid w:val="008248DD"/>
    <w:rsid w:val="00824FDA"/>
    <w:rsid w:val="00826060"/>
    <w:rsid w:val="00826083"/>
    <w:rsid w:val="00826363"/>
    <w:rsid w:val="008269C4"/>
    <w:rsid w:val="008277A5"/>
    <w:rsid w:val="00834607"/>
    <w:rsid w:val="00834FFE"/>
    <w:rsid w:val="008363A4"/>
    <w:rsid w:val="00842ABD"/>
    <w:rsid w:val="00843092"/>
    <w:rsid w:val="0084383F"/>
    <w:rsid w:val="00846570"/>
    <w:rsid w:val="008519F1"/>
    <w:rsid w:val="00852AE7"/>
    <w:rsid w:val="008531B7"/>
    <w:rsid w:val="0085365B"/>
    <w:rsid w:val="008547BA"/>
    <w:rsid w:val="00857A42"/>
    <w:rsid w:val="00864B8D"/>
    <w:rsid w:val="00864C4B"/>
    <w:rsid w:val="00871189"/>
    <w:rsid w:val="008716F3"/>
    <w:rsid w:val="008739C5"/>
    <w:rsid w:val="008741F2"/>
    <w:rsid w:val="008755F4"/>
    <w:rsid w:val="00876B66"/>
    <w:rsid w:val="008829EB"/>
    <w:rsid w:val="00884A3C"/>
    <w:rsid w:val="0088765D"/>
    <w:rsid w:val="00890F35"/>
    <w:rsid w:val="008928BC"/>
    <w:rsid w:val="00892B54"/>
    <w:rsid w:val="00895D8E"/>
    <w:rsid w:val="008A0D85"/>
    <w:rsid w:val="008A1944"/>
    <w:rsid w:val="008A26A7"/>
    <w:rsid w:val="008A6DA5"/>
    <w:rsid w:val="008B1230"/>
    <w:rsid w:val="008B1DF4"/>
    <w:rsid w:val="008B3361"/>
    <w:rsid w:val="008B5E50"/>
    <w:rsid w:val="008B703E"/>
    <w:rsid w:val="008B7A94"/>
    <w:rsid w:val="008C1E07"/>
    <w:rsid w:val="008C1FFB"/>
    <w:rsid w:val="008C69C1"/>
    <w:rsid w:val="008D2B3E"/>
    <w:rsid w:val="008D498E"/>
    <w:rsid w:val="008D6491"/>
    <w:rsid w:val="008D725B"/>
    <w:rsid w:val="008E25EE"/>
    <w:rsid w:val="008E5200"/>
    <w:rsid w:val="008E60F2"/>
    <w:rsid w:val="008E688B"/>
    <w:rsid w:val="008F1F21"/>
    <w:rsid w:val="008F3FF0"/>
    <w:rsid w:val="008F4434"/>
    <w:rsid w:val="008F4D03"/>
    <w:rsid w:val="008F56E1"/>
    <w:rsid w:val="008F57CF"/>
    <w:rsid w:val="008F614E"/>
    <w:rsid w:val="008F675A"/>
    <w:rsid w:val="008F67F6"/>
    <w:rsid w:val="008F70B6"/>
    <w:rsid w:val="009006DD"/>
    <w:rsid w:val="00901CE5"/>
    <w:rsid w:val="00903290"/>
    <w:rsid w:val="009038DD"/>
    <w:rsid w:val="00903E97"/>
    <w:rsid w:val="009041F1"/>
    <w:rsid w:val="0090595F"/>
    <w:rsid w:val="009103DE"/>
    <w:rsid w:val="0091048E"/>
    <w:rsid w:val="0091094F"/>
    <w:rsid w:val="00910B88"/>
    <w:rsid w:val="009112EA"/>
    <w:rsid w:val="0091460D"/>
    <w:rsid w:val="0091651D"/>
    <w:rsid w:val="0092038B"/>
    <w:rsid w:val="0092151F"/>
    <w:rsid w:val="009216FD"/>
    <w:rsid w:val="0092235E"/>
    <w:rsid w:val="00922B8D"/>
    <w:rsid w:val="00923B4B"/>
    <w:rsid w:val="00926E04"/>
    <w:rsid w:val="009273A1"/>
    <w:rsid w:val="00931171"/>
    <w:rsid w:val="00933472"/>
    <w:rsid w:val="00935B0A"/>
    <w:rsid w:val="00936530"/>
    <w:rsid w:val="00940C58"/>
    <w:rsid w:val="00942205"/>
    <w:rsid w:val="00942F7E"/>
    <w:rsid w:val="00944E95"/>
    <w:rsid w:val="00945CDA"/>
    <w:rsid w:val="00945FEE"/>
    <w:rsid w:val="00947FAC"/>
    <w:rsid w:val="00954BD2"/>
    <w:rsid w:val="00955E63"/>
    <w:rsid w:val="009563A5"/>
    <w:rsid w:val="00957EE7"/>
    <w:rsid w:val="009601FF"/>
    <w:rsid w:val="00960C09"/>
    <w:rsid w:val="00967FF5"/>
    <w:rsid w:val="009710F6"/>
    <w:rsid w:val="0097150F"/>
    <w:rsid w:val="0097330E"/>
    <w:rsid w:val="00974BEA"/>
    <w:rsid w:val="009750B3"/>
    <w:rsid w:val="0097583C"/>
    <w:rsid w:val="00980180"/>
    <w:rsid w:val="009843CE"/>
    <w:rsid w:val="00984436"/>
    <w:rsid w:val="009868F5"/>
    <w:rsid w:val="00986B44"/>
    <w:rsid w:val="00987643"/>
    <w:rsid w:val="00990FE9"/>
    <w:rsid w:val="00993044"/>
    <w:rsid w:val="00993E58"/>
    <w:rsid w:val="009A238D"/>
    <w:rsid w:val="009A2C19"/>
    <w:rsid w:val="009A3606"/>
    <w:rsid w:val="009A4D04"/>
    <w:rsid w:val="009A696D"/>
    <w:rsid w:val="009A72F2"/>
    <w:rsid w:val="009B701E"/>
    <w:rsid w:val="009B75F8"/>
    <w:rsid w:val="009C103F"/>
    <w:rsid w:val="009C14ED"/>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2047"/>
    <w:rsid w:val="009F33B5"/>
    <w:rsid w:val="009F59D8"/>
    <w:rsid w:val="009F5B59"/>
    <w:rsid w:val="009F6B0B"/>
    <w:rsid w:val="00A00636"/>
    <w:rsid w:val="00A00FD9"/>
    <w:rsid w:val="00A028ED"/>
    <w:rsid w:val="00A03FE7"/>
    <w:rsid w:val="00A06746"/>
    <w:rsid w:val="00A10C97"/>
    <w:rsid w:val="00A17BB8"/>
    <w:rsid w:val="00A21D01"/>
    <w:rsid w:val="00A25430"/>
    <w:rsid w:val="00A27C57"/>
    <w:rsid w:val="00A27E05"/>
    <w:rsid w:val="00A307EE"/>
    <w:rsid w:val="00A32A8D"/>
    <w:rsid w:val="00A33B04"/>
    <w:rsid w:val="00A35C0D"/>
    <w:rsid w:val="00A403D3"/>
    <w:rsid w:val="00A40A9A"/>
    <w:rsid w:val="00A44B98"/>
    <w:rsid w:val="00A46A53"/>
    <w:rsid w:val="00A51784"/>
    <w:rsid w:val="00A51C9C"/>
    <w:rsid w:val="00A52977"/>
    <w:rsid w:val="00A54DBC"/>
    <w:rsid w:val="00A55C97"/>
    <w:rsid w:val="00A55FD5"/>
    <w:rsid w:val="00A57ED4"/>
    <w:rsid w:val="00A611D8"/>
    <w:rsid w:val="00A62764"/>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6FF2"/>
    <w:rsid w:val="00AA1117"/>
    <w:rsid w:val="00AA3B81"/>
    <w:rsid w:val="00AA53B2"/>
    <w:rsid w:val="00AA5D6D"/>
    <w:rsid w:val="00AA68C2"/>
    <w:rsid w:val="00AC2331"/>
    <w:rsid w:val="00AC4568"/>
    <w:rsid w:val="00AC52A1"/>
    <w:rsid w:val="00AC58AA"/>
    <w:rsid w:val="00AC70C8"/>
    <w:rsid w:val="00AD54A3"/>
    <w:rsid w:val="00AD57AE"/>
    <w:rsid w:val="00AD57BC"/>
    <w:rsid w:val="00AD667B"/>
    <w:rsid w:val="00AD670D"/>
    <w:rsid w:val="00AD6A06"/>
    <w:rsid w:val="00AE0741"/>
    <w:rsid w:val="00AE0F85"/>
    <w:rsid w:val="00AE0F8F"/>
    <w:rsid w:val="00AE43FA"/>
    <w:rsid w:val="00AE5617"/>
    <w:rsid w:val="00AE5843"/>
    <w:rsid w:val="00AF2EA8"/>
    <w:rsid w:val="00AF3250"/>
    <w:rsid w:val="00AF4086"/>
    <w:rsid w:val="00AF4FBC"/>
    <w:rsid w:val="00AF5FAD"/>
    <w:rsid w:val="00AF61E1"/>
    <w:rsid w:val="00B02CD3"/>
    <w:rsid w:val="00B044CC"/>
    <w:rsid w:val="00B04758"/>
    <w:rsid w:val="00B055FD"/>
    <w:rsid w:val="00B0763E"/>
    <w:rsid w:val="00B10006"/>
    <w:rsid w:val="00B12ECE"/>
    <w:rsid w:val="00B15153"/>
    <w:rsid w:val="00B15BC3"/>
    <w:rsid w:val="00B1660B"/>
    <w:rsid w:val="00B20233"/>
    <w:rsid w:val="00B2203B"/>
    <w:rsid w:val="00B228D2"/>
    <w:rsid w:val="00B23274"/>
    <w:rsid w:val="00B25AEB"/>
    <w:rsid w:val="00B27FE9"/>
    <w:rsid w:val="00B30438"/>
    <w:rsid w:val="00B30FB1"/>
    <w:rsid w:val="00B33290"/>
    <w:rsid w:val="00B33E1B"/>
    <w:rsid w:val="00B34B99"/>
    <w:rsid w:val="00B351BB"/>
    <w:rsid w:val="00B35DAA"/>
    <w:rsid w:val="00B37476"/>
    <w:rsid w:val="00B41B2A"/>
    <w:rsid w:val="00B42E34"/>
    <w:rsid w:val="00B44317"/>
    <w:rsid w:val="00B44781"/>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418C"/>
    <w:rsid w:val="00B85963"/>
    <w:rsid w:val="00B85A11"/>
    <w:rsid w:val="00B860A2"/>
    <w:rsid w:val="00B9103B"/>
    <w:rsid w:val="00B9478F"/>
    <w:rsid w:val="00B9557F"/>
    <w:rsid w:val="00BA09C3"/>
    <w:rsid w:val="00BA3A5E"/>
    <w:rsid w:val="00BA3CE4"/>
    <w:rsid w:val="00BA61B4"/>
    <w:rsid w:val="00BB05E5"/>
    <w:rsid w:val="00BB0895"/>
    <w:rsid w:val="00BB135B"/>
    <w:rsid w:val="00BB15F6"/>
    <w:rsid w:val="00BB187F"/>
    <w:rsid w:val="00BB587B"/>
    <w:rsid w:val="00BC040C"/>
    <w:rsid w:val="00BC2933"/>
    <w:rsid w:val="00BC43EA"/>
    <w:rsid w:val="00BC516A"/>
    <w:rsid w:val="00BC7D25"/>
    <w:rsid w:val="00BD06FA"/>
    <w:rsid w:val="00BD46A1"/>
    <w:rsid w:val="00BD4E7D"/>
    <w:rsid w:val="00BD6931"/>
    <w:rsid w:val="00BE0649"/>
    <w:rsid w:val="00BE2668"/>
    <w:rsid w:val="00BE2CC2"/>
    <w:rsid w:val="00BE39E7"/>
    <w:rsid w:val="00BE75C2"/>
    <w:rsid w:val="00BF0E84"/>
    <w:rsid w:val="00BF3D86"/>
    <w:rsid w:val="00BF7E80"/>
    <w:rsid w:val="00C032AF"/>
    <w:rsid w:val="00C04824"/>
    <w:rsid w:val="00C0602E"/>
    <w:rsid w:val="00C10618"/>
    <w:rsid w:val="00C14A6D"/>
    <w:rsid w:val="00C1562E"/>
    <w:rsid w:val="00C16EB0"/>
    <w:rsid w:val="00C21CA7"/>
    <w:rsid w:val="00C26915"/>
    <w:rsid w:val="00C27527"/>
    <w:rsid w:val="00C304AF"/>
    <w:rsid w:val="00C31A64"/>
    <w:rsid w:val="00C31FD9"/>
    <w:rsid w:val="00C3261C"/>
    <w:rsid w:val="00C33255"/>
    <w:rsid w:val="00C34E9C"/>
    <w:rsid w:val="00C43241"/>
    <w:rsid w:val="00C45A8E"/>
    <w:rsid w:val="00C50478"/>
    <w:rsid w:val="00C51309"/>
    <w:rsid w:val="00C540C5"/>
    <w:rsid w:val="00C5480B"/>
    <w:rsid w:val="00C548BA"/>
    <w:rsid w:val="00C54B81"/>
    <w:rsid w:val="00C610FC"/>
    <w:rsid w:val="00C612D1"/>
    <w:rsid w:val="00C6221F"/>
    <w:rsid w:val="00C630F2"/>
    <w:rsid w:val="00C6401B"/>
    <w:rsid w:val="00C72FA1"/>
    <w:rsid w:val="00C74C37"/>
    <w:rsid w:val="00C76800"/>
    <w:rsid w:val="00C8002E"/>
    <w:rsid w:val="00C82ACB"/>
    <w:rsid w:val="00C834A3"/>
    <w:rsid w:val="00C84C85"/>
    <w:rsid w:val="00C84F12"/>
    <w:rsid w:val="00C86314"/>
    <w:rsid w:val="00C91292"/>
    <w:rsid w:val="00C94B54"/>
    <w:rsid w:val="00CA3A0D"/>
    <w:rsid w:val="00CA57A7"/>
    <w:rsid w:val="00CA7CAD"/>
    <w:rsid w:val="00CB1FC7"/>
    <w:rsid w:val="00CB390C"/>
    <w:rsid w:val="00CB6AD3"/>
    <w:rsid w:val="00CB6BE1"/>
    <w:rsid w:val="00CB76F7"/>
    <w:rsid w:val="00CC225C"/>
    <w:rsid w:val="00CC41C0"/>
    <w:rsid w:val="00CD168E"/>
    <w:rsid w:val="00CD272E"/>
    <w:rsid w:val="00CD34E0"/>
    <w:rsid w:val="00CD3A08"/>
    <w:rsid w:val="00CD436F"/>
    <w:rsid w:val="00CD56B7"/>
    <w:rsid w:val="00CE2037"/>
    <w:rsid w:val="00CE312A"/>
    <w:rsid w:val="00CE7320"/>
    <w:rsid w:val="00CF035E"/>
    <w:rsid w:val="00CF3A77"/>
    <w:rsid w:val="00CF68FE"/>
    <w:rsid w:val="00D03EA4"/>
    <w:rsid w:val="00D05DD3"/>
    <w:rsid w:val="00D20467"/>
    <w:rsid w:val="00D20746"/>
    <w:rsid w:val="00D22CAD"/>
    <w:rsid w:val="00D23613"/>
    <w:rsid w:val="00D2589A"/>
    <w:rsid w:val="00D277FA"/>
    <w:rsid w:val="00D278F3"/>
    <w:rsid w:val="00D3224B"/>
    <w:rsid w:val="00D337CF"/>
    <w:rsid w:val="00D34EBC"/>
    <w:rsid w:val="00D365BD"/>
    <w:rsid w:val="00D36997"/>
    <w:rsid w:val="00D4683B"/>
    <w:rsid w:val="00D500A4"/>
    <w:rsid w:val="00D51543"/>
    <w:rsid w:val="00D529BA"/>
    <w:rsid w:val="00D569EF"/>
    <w:rsid w:val="00D576AB"/>
    <w:rsid w:val="00D64D49"/>
    <w:rsid w:val="00D64DF9"/>
    <w:rsid w:val="00D65515"/>
    <w:rsid w:val="00D676C2"/>
    <w:rsid w:val="00D7090F"/>
    <w:rsid w:val="00D73225"/>
    <w:rsid w:val="00D73E7D"/>
    <w:rsid w:val="00D75C6E"/>
    <w:rsid w:val="00D75EB0"/>
    <w:rsid w:val="00D77713"/>
    <w:rsid w:val="00D8249A"/>
    <w:rsid w:val="00D90645"/>
    <w:rsid w:val="00D91473"/>
    <w:rsid w:val="00D93CC4"/>
    <w:rsid w:val="00D942AF"/>
    <w:rsid w:val="00D94EF7"/>
    <w:rsid w:val="00D95656"/>
    <w:rsid w:val="00D97217"/>
    <w:rsid w:val="00DA103B"/>
    <w:rsid w:val="00DA3EED"/>
    <w:rsid w:val="00DA44EA"/>
    <w:rsid w:val="00DA5E0F"/>
    <w:rsid w:val="00DB0422"/>
    <w:rsid w:val="00DC0999"/>
    <w:rsid w:val="00DC3890"/>
    <w:rsid w:val="00DC3A10"/>
    <w:rsid w:val="00DC487E"/>
    <w:rsid w:val="00DC7453"/>
    <w:rsid w:val="00DD2AA3"/>
    <w:rsid w:val="00DD3695"/>
    <w:rsid w:val="00DD51B9"/>
    <w:rsid w:val="00DD7316"/>
    <w:rsid w:val="00DD787B"/>
    <w:rsid w:val="00DE3CA4"/>
    <w:rsid w:val="00DF023F"/>
    <w:rsid w:val="00DF0419"/>
    <w:rsid w:val="00DF063F"/>
    <w:rsid w:val="00DF1455"/>
    <w:rsid w:val="00DF3011"/>
    <w:rsid w:val="00DF43B0"/>
    <w:rsid w:val="00DF48BE"/>
    <w:rsid w:val="00E00422"/>
    <w:rsid w:val="00E021D4"/>
    <w:rsid w:val="00E02EAC"/>
    <w:rsid w:val="00E04EA2"/>
    <w:rsid w:val="00E05F43"/>
    <w:rsid w:val="00E06D9D"/>
    <w:rsid w:val="00E07F87"/>
    <w:rsid w:val="00E1432B"/>
    <w:rsid w:val="00E15D72"/>
    <w:rsid w:val="00E20BFA"/>
    <w:rsid w:val="00E219AE"/>
    <w:rsid w:val="00E221CD"/>
    <w:rsid w:val="00E226FC"/>
    <w:rsid w:val="00E25AB8"/>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6733"/>
    <w:rsid w:val="00E7149B"/>
    <w:rsid w:val="00E719E9"/>
    <w:rsid w:val="00E755BC"/>
    <w:rsid w:val="00E75A42"/>
    <w:rsid w:val="00E76A9B"/>
    <w:rsid w:val="00E80B37"/>
    <w:rsid w:val="00E82D92"/>
    <w:rsid w:val="00E82E6D"/>
    <w:rsid w:val="00E83E9D"/>
    <w:rsid w:val="00E90242"/>
    <w:rsid w:val="00E903CC"/>
    <w:rsid w:val="00E90C42"/>
    <w:rsid w:val="00E946C6"/>
    <w:rsid w:val="00EA03C7"/>
    <w:rsid w:val="00EA0D2F"/>
    <w:rsid w:val="00EA1994"/>
    <w:rsid w:val="00EA204A"/>
    <w:rsid w:val="00EA2F6B"/>
    <w:rsid w:val="00EA386B"/>
    <w:rsid w:val="00EA4588"/>
    <w:rsid w:val="00EA468F"/>
    <w:rsid w:val="00EB01D1"/>
    <w:rsid w:val="00EB5F3E"/>
    <w:rsid w:val="00EB6ADD"/>
    <w:rsid w:val="00EC15CA"/>
    <w:rsid w:val="00EC2A85"/>
    <w:rsid w:val="00EC2ECE"/>
    <w:rsid w:val="00EC377E"/>
    <w:rsid w:val="00ED0119"/>
    <w:rsid w:val="00EE0C49"/>
    <w:rsid w:val="00EE6F53"/>
    <w:rsid w:val="00EF1C96"/>
    <w:rsid w:val="00EF1FD9"/>
    <w:rsid w:val="00EF42A4"/>
    <w:rsid w:val="00EF59CD"/>
    <w:rsid w:val="00EF5A76"/>
    <w:rsid w:val="00EF70A3"/>
    <w:rsid w:val="00EF72BF"/>
    <w:rsid w:val="00F008C4"/>
    <w:rsid w:val="00F00972"/>
    <w:rsid w:val="00F0215E"/>
    <w:rsid w:val="00F025BE"/>
    <w:rsid w:val="00F03680"/>
    <w:rsid w:val="00F06D33"/>
    <w:rsid w:val="00F074AC"/>
    <w:rsid w:val="00F077CF"/>
    <w:rsid w:val="00F108C8"/>
    <w:rsid w:val="00F117CE"/>
    <w:rsid w:val="00F12473"/>
    <w:rsid w:val="00F132FF"/>
    <w:rsid w:val="00F14547"/>
    <w:rsid w:val="00F1742D"/>
    <w:rsid w:val="00F17BE9"/>
    <w:rsid w:val="00F202A8"/>
    <w:rsid w:val="00F24A5A"/>
    <w:rsid w:val="00F250AA"/>
    <w:rsid w:val="00F2516E"/>
    <w:rsid w:val="00F30571"/>
    <w:rsid w:val="00F329BA"/>
    <w:rsid w:val="00F332F0"/>
    <w:rsid w:val="00F3352A"/>
    <w:rsid w:val="00F35381"/>
    <w:rsid w:val="00F362F5"/>
    <w:rsid w:val="00F36A45"/>
    <w:rsid w:val="00F375DE"/>
    <w:rsid w:val="00F41CDD"/>
    <w:rsid w:val="00F42356"/>
    <w:rsid w:val="00F46AED"/>
    <w:rsid w:val="00F50587"/>
    <w:rsid w:val="00F509B6"/>
    <w:rsid w:val="00F50B23"/>
    <w:rsid w:val="00F523E8"/>
    <w:rsid w:val="00F53DC8"/>
    <w:rsid w:val="00F543A2"/>
    <w:rsid w:val="00F55442"/>
    <w:rsid w:val="00F5544B"/>
    <w:rsid w:val="00F56855"/>
    <w:rsid w:val="00F61A1D"/>
    <w:rsid w:val="00F622F2"/>
    <w:rsid w:val="00F627FD"/>
    <w:rsid w:val="00F65480"/>
    <w:rsid w:val="00F65AC6"/>
    <w:rsid w:val="00F66BF5"/>
    <w:rsid w:val="00F677E6"/>
    <w:rsid w:val="00F710E0"/>
    <w:rsid w:val="00F713A5"/>
    <w:rsid w:val="00F72306"/>
    <w:rsid w:val="00F7350B"/>
    <w:rsid w:val="00F742D6"/>
    <w:rsid w:val="00F77A93"/>
    <w:rsid w:val="00F80286"/>
    <w:rsid w:val="00F80D62"/>
    <w:rsid w:val="00F83B41"/>
    <w:rsid w:val="00F85187"/>
    <w:rsid w:val="00F85B10"/>
    <w:rsid w:val="00F85FA5"/>
    <w:rsid w:val="00F87828"/>
    <w:rsid w:val="00F90613"/>
    <w:rsid w:val="00F93B6E"/>
    <w:rsid w:val="00F95479"/>
    <w:rsid w:val="00F9618C"/>
    <w:rsid w:val="00FA39CD"/>
    <w:rsid w:val="00FA7FE2"/>
    <w:rsid w:val="00FB1EB8"/>
    <w:rsid w:val="00FB5608"/>
    <w:rsid w:val="00FB5CBE"/>
    <w:rsid w:val="00FB6CA5"/>
    <w:rsid w:val="00FC36CE"/>
    <w:rsid w:val="00FC4145"/>
    <w:rsid w:val="00FC50F5"/>
    <w:rsid w:val="00FC77FA"/>
    <w:rsid w:val="00FD056D"/>
    <w:rsid w:val="00FD32CF"/>
    <w:rsid w:val="00FD4868"/>
    <w:rsid w:val="00FD55B6"/>
    <w:rsid w:val="00FE038F"/>
    <w:rsid w:val="00FE1141"/>
    <w:rsid w:val="00FE2F9A"/>
    <w:rsid w:val="00FF04F7"/>
    <w:rsid w:val="00FF25D0"/>
    <w:rsid w:val="00FF3B30"/>
    <w:rsid w:val="00FF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0A185"/>
  <w15:chartTrackingRefBased/>
  <w15:docId w15:val="{24B4FD66-50A3-4FCD-8C78-0866236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87"/>
    <w:rPr>
      <w:rFonts w:ascii="Segoe UI" w:hAnsi="Segoe UI" w:cs="Segoe UI"/>
      <w:sz w:val="18"/>
      <w:szCs w:val="18"/>
    </w:rPr>
  </w:style>
  <w:style w:type="paragraph" w:styleId="Header">
    <w:name w:val="header"/>
    <w:basedOn w:val="Normal"/>
    <w:link w:val="HeaderChar"/>
    <w:uiPriority w:val="99"/>
    <w:unhideWhenUsed/>
    <w:rsid w:val="00DF0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23F"/>
  </w:style>
  <w:style w:type="paragraph" w:styleId="Footer">
    <w:name w:val="footer"/>
    <w:basedOn w:val="Normal"/>
    <w:link w:val="FooterChar"/>
    <w:uiPriority w:val="99"/>
    <w:unhideWhenUsed/>
    <w:rsid w:val="00DF0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97568.EE8853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200" b="1"/>
              <a:t>Conference Attendance</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Conference Attendance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cat>
            <c:numRef>
              <c:f>Sheet1!$A$2:$A$10</c:f>
              <c:numCache>
                <c:formatCode>General</c:formatCode>
                <c:ptCount val="9"/>
                <c:pt idx="0">
                  <c:v>2010</c:v>
                </c:pt>
                <c:pt idx="1">
                  <c:v>2011</c:v>
                </c:pt>
                <c:pt idx="2">
                  <c:v>2012</c:v>
                </c:pt>
                <c:pt idx="3">
                  <c:v>2013</c:v>
                </c:pt>
                <c:pt idx="4">
                  <c:v>2014</c:v>
                </c:pt>
                <c:pt idx="5">
                  <c:v>2015</c:v>
                </c:pt>
                <c:pt idx="6">
                  <c:v>2016</c:v>
                </c:pt>
                <c:pt idx="7">
                  <c:v>2017</c:v>
                </c:pt>
              </c:numCache>
            </c:numRef>
          </c:cat>
          <c:val>
            <c:numRef>
              <c:f>Sheet1!$B$2:$B$10</c:f>
              <c:numCache>
                <c:formatCode>General</c:formatCode>
                <c:ptCount val="9"/>
                <c:pt idx="0">
                  <c:v>838</c:v>
                </c:pt>
                <c:pt idx="1">
                  <c:v>879</c:v>
                </c:pt>
                <c:pt idx="2">
                  <c:v>708</c:v>
                </c:pt>
                <c:pt idx="3">
                  <c:v>717</c:v>
                </c:pt>
                <c:pt idx="4">
                  <c:v>1257</c:v>
                </c:pt>
                <c:pt idx="5">
                  <c:v>1590</c:v>
                </c:pt>
                <c:pt idx="6">
                  <c:v>1758</c:v>
                </c:pt>
                <c:pt idx="7">
                  <c:v>1462</c:v>
                </c:pt>
              </c:numCache>
            </c:numRef>
          </c:val>
          <c:extLst>
            <c:ext xmlns:c16="http://schemas.microsoft.com/office/drawing/2014/chart" uri="{C3380CC4-5D6E-409C-BE32-E72D297353CC}">
              <c16:uniqueId val="{00000000-08C4-492E-890C-DA7B20655A3C}"/>
            </c:ext>
          </c:extLst>
        </c:ser>
        <c:dLbls>
          <c:showLegendKey val="0"/>
          <c:showVal val="0"/>
          <c:showCatName val="0"/>
          <c:showSerName val="0"/>
          <c:showPercent val="0"/>
          <c:showBubbleSize val="0"/>
        </c:dLbls>
        <c:gapWidth val="41"/>
        <c:axId val="444731856"/>
        <c:axId val="444734808"/>
      </c:barChart>
      <c:catAx>
        <c:axId val="444731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444734808"/>
        <c:crosses val="autoZero"/>
        <c:auto val="1"/>
        <c:lblAlgn val="ctr"/>
        <c:lblOffset val="100"/>
        <c:noMultiLvlLbl val="0"/>
      </c:catAx>
      <c:valAx>
        <c:axId val="444734808"/>
        <c:scaling>
          <c:orientation val="minMax"/>
        </c:scaling>
        <c:delete val="1"/>
        <c:axPos val="l"/>
        <c:numFmt formatCode="General" sourceLinked="1"/>
        <c:majorTickMark val="none"/>
        <c:minorTickMark val="none"/>
        <c:tickLblPos val="nextTo"/>
        <c:crossAx val="444731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i="0" baseline="0" dirty="0"/>
              <a:t>Satisfaction</a:t>
            </a:r>
            <a:r>
              <a:rPr lang="en-US" sz="1200" b="1" baseline="0" dirty="0"/>
              <a:t> with</a:t>
            </a:r>
          </a:p>
          <a:p>
            <a:pPr>
              <a:defRPr sz="1200"/>
            </a:pPr>
            <a:r>
              <a:rPr lang="en-US" sz="1200" b="1" baseline="0" dirty="0"/>
              <a:t>Conference Sessions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Satisfaction with Sessions Offered at Conference</c:v>
                </c:pt>
              </c:strCache>
            </c:strRef>
          </c:tx>
          <c:explosion val="5"/>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A5-43D1-B9CE-8298C31616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A5-43D1-B9CE-8298C31616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A5-43D1-B9CE-8298C31616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2A5-43D1-B9CE-8298C31616C0}"/>
              </c:ext>
            </c:extLst>
          </c:dPt>
          <c:dLbls>
            <c:dLbl>
              <c:idx val="0"/>
              <c:layout>
                <c:manualLayout>
                  <c:x val="1.8252418656824299E-2"/>
                  <c:y val="-5.5452235137274604E-2"/>
                </c:manualLayout>
              </c:layout>
              <c:tx>
                <c:rich>
                  <a:bodyPr/>
                  <a:lstStyle/>
                  <a:p>
                    <a:r>
                      <a:rPr lang="en-US"/>
                      <a:t>Extremely Satisfied</a:t>
                    </a:r>
                  </a:p>
                  <a:p>
                    <a:fld id="{91738C30-ED36-40B2-889B-D00B67A75945}" type="VALUE">
                      <a:rPr lang="en-US" baseline="0"/>
                      <a:pPr/>
                      <a:t>[VALUE]</a:t>
                    </a:fld>
                    <a:endParaRPr lang="en-US"/>
                  </a:p>
                </c:rich>
              </c:tx>
              <c:showLegendKey val="0"/>
              <c:showVal val="1"/>
              <c:showCatName val="1"/>
              <c:showSerName val="0"/>
              <c:showPercent val="0"/>
              <c:showBubbleSize val="0"/>
              <c:extLst>
                <c:ext xmlns:c15="http://schemas.microsoft.com/office/drawing/2012/chart" uri="{CE6537A1-D6FC-4f65-9D91-7224C49458BB}">
                  <c15:layout>
                    <c:manualLayout>
                      <c:w val="0.24494538693934464"/>
                      <c:h val="0.20960338291046954"/>
                    </c:manualLayout>
                  </c15:layout>
                  <c15:dlblFieldTable/>
                  <c15:showDataLabelsRange val="0"/>
                </c:ext>
                <c:ext xmlns:c16="http://schemas.microsoft.com/office/drawing/2014/chart" uri="{C3380CC4-5D6E-409C-BE32-E72D297353CC}">
                  <c16:uniqueId val="{00000001-C2A5-43D1-B9CE-8298C31616C0}"/>
                </c:ext>
              </c:extLst>
            </c:dLbl>
            <c:dLbl>
              <c:idx val="1"/>
              <c:layout>
                <c:manualLayout>
                  <c:x val="-1.960411198600177E-2"/>
                  <c:y val="6.0761577121838566E-3"/>
                </c:manualLayout>
              </c:layout>
              <c:tx>
                <c:rich>
                  <a:bodyPr/>
                  <a:lstStyle/>
                  <a:p>
                    <a:fld id="{85A2F576-CCC4-4AE1-810A-7261F550B9DD}" type="CATEGORYNAME">
                      <a:rPr lang="en-US" smtClean="0"/>
                      <a:pPr/>
                      <a:t>[CATEGORY NAME]</a:t>
                    </a:fld>
                    <a:endParaRPr lang="en-US" baseline="0" dirty="0"/>
                  </a:p>
                  <a:p>
                    <a:fld id="{720004AA-2C81-46B7-A1EE-8F91C20891DD}" type="VALUE">
                      <a:rPr lang="en-US" baseline="0" smtClean="0"/>
                      <a:pPr/>
                      <a:t>[VALUE]</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2A5-43D1-B9CE-8298C31616C0}"/>
                </c:ext>
              </c:extLst>
            </c:dLbl>
            <c:dLbl>
              <c:idx val="2"/>
              <c:layout>
                <c:manualLayout>
                  <c:x val="1.072192588829609E-2"/>
                  <c:y val="5.4406854470533929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fld id="{3EEDA3BD-FB3C-4CEC-83BE-1865DC474F0F}" type="CATEGORYNAME">
                      <a:rPr lang="en-US" sz="1000" b="1" i="0" baseline="0"/>
                      <a:pPr>
                        <a:defRPr sz="1000" b="1"/>
                      </a:pPr>
                      <a:t>[CATEGORY NAME]</a:t>
                    </a:fld>
                    <a:endParaRPr lang="en-US" sz="1000" b="1" i="0" baseline="0" dirty="0"/>
                  </a:p>
                  <a:p>
                    <a:pPr>
                      <a:defRPr sz="1000" b="1"/>
                    </a:pPr>
                    <a:fld id="{CAB574CC-6FB1-4EB1-ADB3-13AAC129A4FB}" type="VALUE">
                      <a:rPr lang="en-US" sz="1000" b="1" i="0" baseline="0" smtClean="0"/>
                      <a:pPr>
                        <a:defRPr sz="1000" b="1"/>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30440634436824432"/>
                      <c:h val="0.18699456534557057"/>
                    </c:manualLayout>
                  </c15:layout>
                  <c15:dlblFieldTable/>
                  <c15:showDataLabelsRange val="0"/>
                </c:ext>
                <c:ext xmlns:c16="http://schemas.microsoft.com/office/drawing/2014/chart" uri="{C3380CC4-5D6E-409C-BE32-E72D297353CC}">
                  <c16:uniqueId val="{00000005-C2A5-43D1-B9CE-8298C31616C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Very Satisfied</c:v>
                </c:pt>
                <c:pt idx="1">
                  <c:v>Genrally Satisfied</c:v>
                </c:pt>
                <c:pt idx="2">
                  <c:v>Not Satisfied</c:v>
                </c:pt>
              </c:strCache>
            </c:strRef>
          </c:cat>
          <c:val>
            <c:numRef>
              <c:f>Sheet1!$B$2:$B$5</c:f>
              <c:numCache>
                <c:formatCode>0.00%</c:formatCode>
                <c:ptCount val="4"/>
                <c:pt idx="0">
                  <c:v>0.45040000000000002</c:v>
                </c:pt>
                <c:pt idx="1">
                  <c:v>0.51149999999999995</c:v>
                </c:pt>
                <c:pt idx="2">
                  <c:v>3.8199999999999998E-2</c:v>
                </c:pt>
              </c:numCache>
            </c:numRef>
          </c:val>
          <c:extLst>
            <c:ext xmlns:c16="http://schemas.microsoft.com/office/drawing/2014/chart" uri="{C3380CC4-5D6E-409C-BE32-E72D297353CC}">
              <c16:uniqueId val="{00000008-C2A5-43D1-B9CE-8298C31616C0}"/>
            </c:ext>
          </c:extLst>
        </c:ser>
        <c:dLbls>
          <c:showLegendKey val="0"/>
          <c:showVal val="0"/>
          <c:showCatName val="0"/>
          <c:showSerName val="0"/>
          <c:showPercent val="0"/>
          <c:showBubbleSize val="0"/>
          <c:showLeaderLines val="1"/>
        </c:dLbls>
        <c:firstSliceAng val="5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Hanson Hom</cp:lastModifiedBy>
  <cp:revision>3</cp:revision>
  <dcterms:created xsi:type="dcterms:W3CDTF">2018-01-30T18:25:00Z</dcterms:created>
  <dcterms:modified xsi:type="dcterms:W3CDTF">2018-01-30T18:33:00Z</dcterms:modified>
</cp:coreProperties>
</file>