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BD2EB" w14:textId="77777777" w:rsidR="00347E00" w:rsidRDefault="00347E00" w:rsidP="00C834A3">
      <w:pPr>
        <w:spacing w:after="0"/>
        <w:ind w:left="720" w:right="720"/>
        <w:rPr>
          <w:rFonts w:ascii="Times New Roman" w:hAnsi="Times New Roman"/>
          <w:b/>
          <w:sz w:val="24"/>
        </w:rPr>
      </w:pPr>
      <w:r>
        <w:rPr>
          <w:noProof/>
          <w:color w:val="1F497D"/>
        </w:rPr>
        <w:drawing>
          <wp:inline distT="0" distB="0" distL="0" distR="0" wp14:anchorId="174F9B20" wp14:editId="63FEE121">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76D7597C" w14:textId="77777777" w:rsidR="00347E00" w:rsidRDefault="00347E00" w:rsidP="00C834A3">
      <w:pPr>
        <w:spacing w:after="0"/>
        <w:ind w:left="720" w:right="720"/>
        <w:rPr>
          <w:rFonts w:ascii="Times New Roman" w:hAnsi="Times New Roman"/>
          <w:b/>
          <w:sz w:val="24"/>
        </w:rPr>
      </w:pPr>
    </w:p>
    <w:p w14:paraId="6D78F973" w14:textId="0A156E0E" w:rsidR="00990FE9" w:rsidRPr="009A696D" w:rsidRDefault="00990FE9" w:rsidP="00990FE9">
      <w:pPr>
        <w:spacing w:after="0"/>
        <w:ind w:left="720" w:right="720"/>
        <w:rPr>
          <w:rFonts w:asciiTheme="minorHAnsi" w:hAnsiTheme="minorHAnsi" w:cstheme="minorHAnsi"/>
          <w:sz w:val="24"/>
        </w:rPr>
      </w:pPr>
      <w:r w:rsidRPr="009A696D">
        <w:rPr>
          <w:rFonts w:asciiTheme="minorHAnsi" w:hAnsiTheme="minorHAnsi" w:cstheme="minorHAnsi"/>
          <w:sz w:val="24"/>
        </w:rPr>
        <w:t>DATE:</w:t>
      </w:r>
      <w:r w:rsidRPr="009A696D">
        <w:rPr>
          <w:rFonts w:asciiTheme="minorHAnsi" w:hAnsiTheme="minorHAnsi" w:cstheme="minorHAnsi"/>
          <w:sz w:val="24"/>
        </w:rPr>
        <w:tab/>
      </w:r>
      <w:r w:rsidR="001B0898" w:rsidRPr="009A696D">
        <w:rPr>
          <w:rFonts w:asciiTheme="minorHAnsi" w:hAnsiTheme="minorHAnsi" w:cstheme="minorHAnsi"/>
          <w:sz w:val="24"/>
        </w:rPr>
        <w:tab/>
      </w:r>
      <w:r w:rsidR="008707EE">
        <w:rPr>
          <w:rFonts w:asciiTheme="minorHAnsi" w:hAnsiTheme="minorHAnsi" w:cstheme="minorHAnsi"/>
          <w:sz w:val="24"/>
        </w:rPr>
        <w:t>January 10, 2019</w:t>
      </w:r>
    </w:p>
    <w:p w14:paraId="7898CEC7" w14:textId="77777777" w:rsidR="00990FE9" w:rsidRPr="009A696D" w:rsidRDefault="00990FE9" w:rsidP="00990FE9">
      <w:pPr>
        <w:spacing w:after="0"/>
        <w:ind w:left="720" w:right="720"/>
        <w:rPr>
          <w:rFonts w:asciiTheme="minorHAnsi" w:hAnsiTheme="minorHAnsi" w:cstheme="minorHAnsi"/>
          <w:sz w:val="16"/>
          <w:szCs w:val="16"/>
        </w:rPr>
      </w:pPr>
    </w:p>
    <w:p w14:paraId="3E90DB44" w14:textId="204BDCE5" w:rsidR="00347E00" w:rsidRPr="009A696D" w:rsidRDefault="00347E00" w:rsidP="00C834A3">
      <w:pPr>
        <w:spacing w:after="0"/>
        <w:ind w:left="720" w:right="720"/>
        <w:rPr>
          <w:rFonts w:asciiTheme="minorHAnsi" w:hAnsiTheme="minorHAnsi" w:cstheme="minorHAnsi"/>
          <w:sz w:val="24"/>
        </w:rPr>
      </w:pPr>
      <w:r w:rsidRPr="009A696D">
        <w:rPr>
          <w:rFonts w:asciiTheme="minorHAnsi" w:hAnsiTheme="minorHAnsi" w:cstheme="minorHAnsi"/>
          <w:sz w:val="24"/>
        </w:rPr>
        <w:t>TO:</w:t>
      </w:r>
      <w:r w:rsidRPr="009A696D">
        <w:rPr>
          <w:rFonts w:asciiTheme="minorHAnsi" w:hAnsiTheme="minorHAnsi" w:cstheme="minorHAnsi"/>
          <w:sz w:val="24"/>
        </w:rPr>
        <w:tab/>
      </w:r>
      <w:r w:rsidR="001B0898" w:rsidRPr="009A696D">
        <w:rPr>
          <w:rFonts w:asciiTheme="minorHAnsi" w:hAnsiTheme="minorHAnsi" w:cstheme="minorHAnsi"/>
          <w:sz w:val="24"/>
        </w:rPr>
        <w:tab/>
      </w:r>
      <w:r w:rsidRPr="009A696D">
        <w:rPr>
          <w:rFonts w:asciiTheme="minorHAnsi" w:hAnsiTheme="minorHAnsi" w:cstheme="minorHAnsi"/>
          <w:sz w:val="24"/>
        </w:rPr>
        <w:t>APA California Chapter Board</w:t>
      </w:r>
    </w:p>
    <w:p w14:paraId="563884DC" w14:textId="77777777" w:rsidR="00347E00" w:rsidRPr="009A696D" w:rsidRDefault="00347E00" w:rsidP="00C834A3">
      <w:pPr>
        <w:spacing w:after="0"/>
        <w:ind w:left="720" w:right="720"/>
        <w:rPr>
          <w:rFonts w:asciiTheme="minorHAnsi" w:hAnsiTheme="minorHAnsi" w:cstheme="minorHAnsi"/>
          <w:sz w:val="16"/>
          <w:szCs w:val="16"/>
        </w:rPr>
      </w:pPr>
    </w:p>
    <w:p w14:paraId="336B9030" w14:textId="677E4B1A" w:rsidR="00347E00" w:rsidRPr="009A696D" w:rsidRDefault="00347E00" w:rsidP="00990FE9">
      <w:pPr>
        <w:spacing w:after="0"/>
        <w:ind w:left="720" w:right="720"/>
        <w:rPr>
          <w:rFonts w:asciiTheme="minorHAnsi" w:hAnsiTheme="minorHAnsi" w:cstheme="minorHAnsi"/>
          <w:sz w:val="24"/>
        </w:rPr>
      </w:pPr>
      <w:r w:rsidRPr="009A696D">
        <w:rPr>
          <w:rFonts w:asciiTheme="minorHAnsi" w:hAnsiTheme="minorHAnsi" w:cstheme="minorHAnsi"/>
          <w:sz w:val="24"/>
        </w:rPr>
        <w:t>FROM:</w:t>
      </w:r>
      <w:r w:rsidRPr="009A696D">
        <w:rPr>
          <w:rFonts w:asciiTheme="minorHAnsi" w:hAnsiTheme="minorHAnsi" w:cstheme="minorHAnsi"/>
          <w:sz w:val="24"/>
        </w:rPr>
        <w:tab/>
      </w:r>
      <w:r w:rsidR="001B0898" w:rsidRPr="009A696D">
        <w:rPr>
          <w:rFonts w:asciiTheme="minorHAnsi" w:hAnsiTheme="minorHAnsi" w:cstheme="minorHAnsi"/>
          <w:sz w:val="24"/>
        </w:rPr>
        <w:tab/>
      </w:r>
      <w:r w:rsidR="00C610FC" w:rsidRPr="009A696D">
        <w:rPr>
          <w:rFonts w:asciiTheme="minorHAnsi" w:hAnsiTheme="minorHAnsi" w:cstheme="minorHAnsi"/>
          <w:sz w:val="24"/>
        </w:rPr>
        <w:t>Hanson Hom</w:t>
      </w:r>
      <w:r w:rsidR="00955E63" w:rsidRPr="009A696D">
        <w:rPr>
          <w:rFonts w:asciiTheme="minorHAnsi" w:hAnsiTheme="minorHAnsi" w:cstheme="minorHAnsi"/>
          <w:sz w:val="24"/>
        </w:rPr>
        <w:t xml:space="preserve">, AICP, Vice President </w:t>
      </w:r>
      <w:r w:rsidRPr="009A696D">
        <w:rPr>
          <w:rFonts w:asciiTheme="minorHAnsi" w:hAnsiTheme="minorHAnsi" w:cstheme="minorHAnsi"/>
          <w:sz w:val="24"/>
        </w:rPr>
        <w:t>Conferences</w:t>
      </w:r>
    </w:p>
    <w:p w14:paraId="23C86456" w14:textId="77777777" w:rsidR="00347E00" w:rsidRPr="009A696D" w:rsidRDefault="00347E00" w:rsidP="00C834A3">
      <w:pPr>
        <w:spacing w:after="0"/>
        <w:ind w:left="720" w:right="720"/>
        <w:rPr>
          <w:rFonts w:asciiTheme="minorHAnsi" w:hAnsiTheme="minorHAnsi" w:cstheme="minorHAnsi"/>
          <w:sz w:val="16"/>
          <w:szCs w:val="16"/>
        </w:rPr>
      </w:pPr>
    </w:p>
    <w:p w14:paraId="59BE0C82" w14:textId="7FFABE5E" w:rsidR="00347E00" w:rsidRPr="009A696D" w:rsidRDefault="00347E00" w:rsidP="00FE038F">
      <w:pPr>
        <w:spacing w:after="0"/>
        <w:ind w:left="2160" w:right="720" w:hanging="1440"/>
        <w:rPr>
          <w:rFonts w:asciiTheme="minorHAnsi" w:hAnsiTheme="minorHAnsi" w:cstheme="minorHAnsi"/>
          <w:sz w:val="24"/>
        </w:rPr>
      </w:pPr>
      <w:r w:rsidRPr="009A696D">
        <w:rPr>
          <w:rFonts w:asciiTheme="minorHAnsi" w:hAnsiTheme="minorHAnsi" w:cstheme="minorHAnsi"/>
          <w:sz w:val="24"/>
        </w:rPr>
        <w:t>SUBJECT:</w:t>
      </w:r>
      <w:r w:rsidRPr="009A696D">
        <w:rPr>
          <w:rFonts w:asciiTheme="minorHAnsi" w:hAnsiTheme="minorHAnsi" w:cstheme="minorHAnsi"/>
          <w:sz w:val="24"/>
        </w:rPr>
        <w:tab/>
      </w:r>
      <w:r w:rsidR="00FE038F">
        <w:rPr>
          <w:rFonts w:asciiTheme="minorHAnsi" w:hAnsiTheme="minorHAnsi" w:cstheme="minorHAnsi"/>
          <w:sz w:val="24"/>
        </w:rPr>
        <w:t>201</w:t>
      </w:r>
      <w:r w:rsidR="008908B5">
        <w:rPr>
          <w:rFonts w:asciiTheme="minorHAnsi" w:hAnsiTheme="minorHAnsi" w:cstheme="minorHAnsi"/>
          <w:sz w:val="24"/>
        </w:rPr>
        <w:t>9</w:t>
      </w:r>
      <w:r w:rsidR="00FE038F">
        <w:rPr>
          <w:rFonts w:asciiTheme="minorHAnsi" w:hAnsiTheme="minorHAnsi" w:cstheme="minorHAnsi"/>
          <w:sz w:val="24"/>
        </w:rPr>
        <w:t xml:space="preserve"> CONFERENCE CLOSURE REPORT </w:t>
      </w:r>
      <w:r w:rsidR="004646D0">
        <w:rPr>
          <w:rFonts w:asciiTheme="minorHAnsi" w:hAnsiTheme="minorHAnsi" w:cstheme="minorHAnsi"/>
          <w:sz w:val="24"/>
        </w:rPr>
        <w:t>&amp;</w:t>
      </w:r>
      <w:r w:rsidR="00FE038F">
        <w:rPr>
          <w:rFonts w:asciiTheme="minorHAnsi" w:hAnsiTheme="minorHAnsi" w:cstheme="minorHAnsi"/>
          <w:sz w:val="24"/>
        </w:rPr>
        <w:t xml:space="preserve"> DISTRIBUTION OF CONFERENCE PROFIT</w:t>
      </w:r>
    </w:p>
    <w:p w14:paraId="3CE7FFD1" w14:textId="0C086CCC" w:rsidR="00C91292" w:rsidRPr="001B0898" w:rsidRDefault="00C91292" w:rsidP="00C834A3">
      <w:pPr>
        <w:spacing w:after="0"/>
        <w:ind w:left="720" w:right="720"/>
        <w:rPr>
          <w:rFonts w:asciiTheme="minorHAnsi" w:hAnsiTheme="minorHAnsi" w:cstheme="minorHAnsi"/>
          <w:b/>
          <w:sz w:val="24"/>
        </w:rPr>
      </w:pPr>
      <w:r>
        <w:rPr>
          <w:rFonts w:asciiTheme="minorHAnsi" w:hAnsiTheme="minorHAnsi" w:cstheme="minorHAnsi"/>
          <w:b/>
          <w:sz w:val="24"/>
        </w:rPr>
        <w:t>______________________________________________________________________________</w:t>
      </w:r>
    </w:p>
    <w:p w14:paraId="6AF2CC30" w14:textId="77777777" w:rsidR="009A238D" w:rsidRPr="00CC225C" w:rsidRDefault="009A238D" w:rsidP="00C834A3">
      <w:pPr>
        <w:spacing w:after="0"/>
        <w:ind w:left="720" w:right="720" w:hanging="1440"/>
        <w:rPr>
          <w:rFonts w:asciiTheme="minorHAnsi" w:hAnsiTheme="minorHAnsi" w:cstheme="minorHAnsi"/>
          <w:b/>
          <w:sz w:val="16"/>
          <w:szCs w:val="16"/>
        </w:rPr>
      </w:pPr>
    </w:p>
    <w:p w14:paraId="7F903C07" w14:textId="62BDAA85" w:rsidR="00347E00" w:rsidRPr="001B0898" w:rsidRDefault="00347E00" w:rsidP="00C834A3">
      <w:pPr>
        <w:ind w:left="720" w:right="720"/>
        <w:rPr>
          <w:rFonts w:asciiTheme="minorHAnsi" w:hAnsiTheme="minorHAnsi" w:cstheme="minorHAnsi"/>
          <w:sz w:val="24"/>
        </w:rPr>
      </w:pPr>
      <w:r w:rsidRPr="00F202A8">
        <w:rPr>
          <w:rFonts w:asciiTheme="minorHAnsi" w:hAnsiTheme="minorHAnsi" w:cstheme="minorHAnsi"/>
          <w:b/>
          <w:sz w:val="24"/>
        </w:rPr>
        <w:t>R</w:t>
      </w:r>
      <w:r w:rsidR="00FE038F" w:rsidRPr="00F202A8">
        <w:rPr>
          <w:rFonts w:asciiTheme="minorHAnsi" w:hAnsiTheme="minorHAnsi" w:cstheme="minorHAnsi"/>
          <w:b/>
          <w:sz w:val="24"/>
        </w:rPr>
        <w:t>ECOMMENDATIONS</w:t>
      </w:r>
      <w:r w:rsidRPr="001B0898">
        <w:rPr>
          <w:rFonts w:asciiTheme="minorHAnsi" w:hAnsiTheme="minorHAnsi" w:cstheme="minorHAnsi"/>
          <w:sz w:val="24"/>
        </w:rPr>
        <w:t xml:space="preserve"> </w:t>
      </w:r>
    </w:p>
    <w:p w14:paraId="59CFF665" w14:textId="51BE3132" w:rsidR="00FE038F" w:rsidRPr="008707EE" w:rsidRDefault="00FE038F" w:rsidP="008707EE">
      <w:pPr>
        <w:pStyle w:val="ListParagraph"/>
        <w:numPr>
          <w:ilvl w:val="0"/>
          <w:numId w:val="9"/>
        </w:numPr>
        <w:spacing w:after="0"/>
        <w:ind w:right="720"/>
        <w:rPr>
          <w:rFonts w:asciiTheme="minorHAnsi" w:hAnsiTheme="minorHAnsi" w:cstheme="minorHAnsi"/>
          <w:b/>
          <w:sz w:val="24"/>
        </w:rPr>
      </w:pPr>
      <w:r w:rsidRPr="008707EE">
        <w:rPr>
          <w:rFonts w:asciiTheme="minorHAnsi" w:hAnsiTheme="minorHAnsi" w:cstheme="minorHAnsi"/>
          <w:b/>
          <w:sz w:val="24"/>
        </w:rPr>
        <w:t>Accept the 201</w:t>
      </w:r>
      <w:r w:rsidR="008707EE" w:rsidRPr="008707EE">
        <w:rPr>
          <w:rFonts w:asciiTheme="minorHAnsi" w:hAnsiTheme="minorHAnsi" w:cstheme="minorHAnsi"/>
          <w:b/>
          <w:sz w:val="24"/>
        </w:rPr>
        <w:t>8</w:t>
      </w:r>
      <w:r w:rsidRPr="008707EE">
        <w:rPr>
          <w:rFonts w:asciiTheme="minorHAnsi" w:hAnsiTheme="minorHAnsi" w:cstheme="minorHAnsi"/>
          <w:b/>
          <w:sz w:val="24"/>
        </w:rPr>
        <w:t xml:space="preserve"> Conference Closure Report</w:t>
      </w:r>
      <w:r w:rsidR="008707EE">
        <w:rPr>
          <w:rFonts w:asciiTheme="minorHAnsi" w:hAnsiTheme="minorHAnsi" w:cstheme="minorHAnsi"/>
          <w:b/>
          <w:sz w:val="24"/>
        </w:rPr>
        <w:t xml:space="preserve"> and Profit and Loss Statement</w:t>
      </w:r>
      <w:r w:rsidR="008707EE" w:rsidRPr="008707EE">
        <w:rPr>
          <w:rFonts w:asciiTheme="minorHAnsi" w:hAnsiTheme="minorHAnsi" w:cstheme="minorHAnsi"/>
          <w:b/>
          <w:sz w:val="24"/>
        </w:rPr>
        <w:t xml:space="preserve">; </w:t>
      </w:r>
    </w:p>
    <w:p w14:paraId="5B5BDCA4" w14:textId="7A7DF4FD" w:rsidR="002A18E5" w:rsidRPr="008707EE" w:rsidRDefault="008707EE" w:rsidP="00FE038F">
      <w:pPr>
        <w:pStyle w:val="ListParagraph"/>
        <w:numPr>
          <w:ilvl w:val="0"/>
          <w:numId w:val="9"/>
        </w:numPr>
        <w:spacing w:after="0"/>
        <w:ind w:right="720"/>
        <w:rPr>
          <w:rFonts w:asciiTheme="minorHAnsi" w:hAnsiTheme="minorHAnsi" w:cstheme="minorHAnsi"/>
          <w:b/>
          <w:sz w:val="24"/>
        </w:rPr>
      </w:pPr>
      <w:r w:rsidRPr="008707EE">
        <w:rPr>
          <w:rFonts w:asciiTheme="minorHAnsi" w:hAnsiTheme="minorHAnsi" w:cstheme="minorHAnsi"/>
          <w:b/>
          <w:sz w:val="24"/>
        </w:rPr>
        <w:t>Upon final P &amp; L reconciliation, d</w:t>
      </w:r>
      <w:r w:rsidR="00FE038F" w:rsidRPr="008707EE">
        <w:rPr>
          <w:rFonts w:asciiTheme="minorHAnsi" w:hAnsiTheme="minorHAnsi" w:cstheme="minorHAnsi"/>
          <w:b/>
          <w:sz w:val="24"/>
        </w:rPr>
        <w:t>istribute the 201</w:t>
      </w:r>
      <w:r w:rsidRPr="008707EE">
        <w:rPr>
          <w:rFonts w:asciiTheme="minorHAnsi" w:hAnsiTheme="minorHAnsi" w:cstheme="minorHAnsi"/>
          <w:b/>
          <w:sz w:val="24"/>
        </w:rPr>
        <w:t>8</w:t>
      </w:r>
      <w:r w:rsidR="00FE038F" w:rsidRPr="008707EE">
        <w:rPr>
          <w:rFonts w:asciiTheme="minorHAnsi" w:hAnsiTheme="minorHAnsi" w:cstheme="minorHAnsi"/>
          <w:b/>
          <w:sz w:val="24"/>
        </w:rPr>
        <w:t xml:space="preserve"> conference profit to the Chapter and Sections in accordance </w:t>
      </w:r>
      <w:r w:rsidR="00DF023F" w:rsidRPr="008707EE">
        <w:rPr>
          <w:rFonts w:asciiTheme="minorHAnsi" w:hAnsiTheme="minorHAnsi" w:cstheme="minorHAnsi"/>
          <w:b/>
          <w:sz w:val="24"/>
        </w:rPr>
        <w:t>with</w:t>
      </w:r>
      <w:r w:rsidR="00FE038F" w:rsidRPr="008707EE">
        <w:rPr>
          <w:rFonts w:asciiTheme="minorHAnsi" w:hAnsiTheme="minorHAnsi" w:cstheme="minorHAnsi"/>
          <w:b/>
          <w:sz w:val="24"/>
        </w:rPr>
        <w:t xml:space="preserve"> the Conference Requirements Handbook. </w:t>
      </w:r>
      <w:r w:rsidR="008F70B6" w:rsidRPr="008707EE">
        <w:rPr>
          <w:rFonts w:asciiTheme="minorHAnsi" w:hAnsiTheme="minorHAnsi" w:cstheme="minorHAnsi"/>
          <w:b/>
          <w:sz w:val="24"/>
        </w:rPr>
        <w:t xml:space="preserve"> </w:t>
      </w:r>
      <w:r w:rsidR="00EF1C96" w:rsidRPr="008707EE">
        <w:rPr>
          <w:rFonts w:asciiTheme="minorHAnsi" w:hAnsiTheme="minorHAnsi" w:cstheme="minorHAnsi"/>
          <w:b/>
          <w:sz w:val="24"/>
        </w:rPr>
        <w:t xml:space="preserve"> </w:t>
      </w:r>
    </w:p>
    <w:p w14:paraId="6E2C6268" w14:textId="77777777" w:rsidR="00955E63" w:rsidRPr="001B0898" w:rsidRDefault="00955E63" w:rsidP="00C834A3">
      <w:pPr>
        <w:spacing w:after="0"/>
        <w:ind w:left="720" w:right="720"/>
        <w:rPr>
          <w:rFonts w:asciiTheme="minorHAnsi" w:hAnsiTheme="minorHAnsi" w:cstheme="minorHAnsi"/>
          <w:strike/>
          <w:sz w:val="16"/>
          <w:szCs w:val="16"/>
        </w:rPr>
      </w:pPr>
    </w:p>
    <w:p w14:paraId="37C82006" w14:textId="2143AECC" w:rsidR="00347E00" w:rsidRPr="00F202A8" w:rsidRDefault="00C834A3" w:rsidP="00C834A3">
      <w:pPr>
        <w:spacing w:after="0"/>
        <w:ind w:left="720" w:right="720"/>
        <w:rPr>
          <w:rFonts w:asciiTheme="minorHAnsi" w:hAnsiTheme="minorHAnsi" w:cstheme="minorHAnsi"/>
          <w:b/>
          <w:sz w:val="24"/>
        </w:rPr>
      </w:pPr>
      <w:r w:rsidRPr="00F202A8">
        <w:rPr>
          <w:rFonts w:asciiTheme="minorHAnsi" w:hAnsiTheme="minorHAnsi" w:cstheme="minorHAnsi"/>
          <w:b/>
          <w:sz w:val="24"/>
        </w:rPr>
        <w:t>D</w:t>
      </w:r>
      <w:r w:rsidR="00FE038F" w:rsidRPr="00F202A8">
        <w:rPr>
          <w:rFonts w:asciiTheme="minorHAnsi" w:hAnsiTheme="minorHAnsi" w:cstheme="minorHAnsi"/>
          <w:b/>
          <w:sz w:val="24"/>
        </w:rPr>
        <w:t>ISCUSSION</w:t>
      </w:r>
    </w:p>
    <w:p w14:paraId="138163EB" w14:textId="0DA4198D" w:rsidR="00FC50F5" w:rsidRDefault="00FC50F5" w:rsidP="00C834A3">
      <w:pPr>
        <w:spacing w:after="0"/>
        <w:ind w:left="720" w:right="720"/>
        <w:rPr>
          <w:rFonts w:asciiTheme="minorHAnsi" w:hAnsiTheme="minorHAnsi" w:cstheme="minorHAnsi"/>
          <w:sz w:val="16"/>
          <w:szCs w:val="16"/>
        </w:rPr>
      </w:pPr>
    </w:p>
    <w:p w14:paraId="70282B26" w14:textId="314F2CB0" w:rsidR="00F202A8" w:rsidRPr="004646D0" w:rsidRDefault="00FE038F" w:rsidP="004646D0">
      <w:pPr>
        <w:spacing w:after="0"/>
        <w:ind w:left="720" w:right="720"/>
        <w:rPr>
          <w:rFonts w:asciiTheme="minorHAnsi" w:hAnsiTheme="minorHAnsi" w:cstheme="minorHAnsi"/>
          <w:b/>
          <w:sz w:val="24"/>
          <w:szCs w:val="24"/>
        </w:rPr>
      </w:pPr>
      <w:r w:rsidRPr="004646D0">
        <w:rPr>
          <w:rFonts w:asciiTheme="minorHAnsi" w:hAnsiTheme="minorHAnsi" w:cstheme="minorHAnsi"/>
          <w:b/>
          <w:sz w:val="24"/>
          <w:szCs w:val="24"/>
        </w:rPr>
        <w:t>Conference Closure Report</w:t>
      </w:r>
    </w:p>
    <w:p w14:paraId="457234A7" w14:textId="77777777" w:rsidR="004646D0" w:rsidRPr="004646D0" w:rsidRDefault="004646D0" w:rsidP="004646D0">
      <w:pPr>
        <w:spacing w:after="0"/>
        <w:ind w:left="720" w:right="720"/>
        <w:rPr>
          <w:rFonts w:asciiTheme="minorHAnsi" w:hAnsiTheme="minorHAnsi" w:cstheme="minorHAnsi"/>
          <w:b/>
          <w:sz w:val="16"/>
          <w:szCs w:val="16"/>
        </w:rPr>
      </w:pPr>
    </w:p>
    <w:p w14:paraId="15FC76B8" w14:textId="244ED5DE" w:rsidR="00495672" w:rsidRDefault="00FE038F"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Pursuant to the Conference Requirements Handbook, the VP </w:t>
      </w:r>
      <w:r w:rsidR="000B1B5C">
        <w:rPr>
          <w:rFonts w:asciiTheme="minorHAnsi" w:hAnsiTheme="minorHAnsi" w:cstheme="minorHAnsi"/>
          <w:sz w:val="24"/>
          <w:szCs w:val="24"/>
        </w:rPr>
        <w:t xml:space="preserve">for </w:t>
      </w:r>
      <w:r>
        <w:rPr>
          <w:rFonts w:asciiTheme="minorHAnsi" w:hAnsiTheme="minorHAnsi" w:cstheme="minorHAnsi"/>
          <w:sz w:val="24"/>
          <w:szCs w:val="24"/>
        </w:rPr>
        <w:t xml:space="preserve">Conferences and </w:t>
      </w:r>
      <w:r w:rsidR="00495672">
        <w:rPr>
          <w:rFonts w:asciiTheme="minorHAnsi" w:hAnsiTheme="minorHAnsi" w:cstheme="minorHAnsi"/>
          <w:sz w:val="24"/>
          <w:szCs w:val="24"/>
        </w:rPr>
        <w:t xml:space="preserve">San Diego </w:t>
      </w:r>
      <w:r>
        <w:rPr>
          <w:rFonts w:asciiTheme="minorHAnsi" w:hAnsiTheme="minorHAnsi" w:cstheme="minorHAnsi"/>
          <w:sz w:val="24"/>
          <w:szCs w:val="24"/>
        </w:rPr>
        <w:t>Conference Host Committee (CHC)</w:t>
      </w:r>
      <w:r w:rsidR="003C3290">
        <w:rPr>
          <w:rFonts w:asciiTheme="minorHAnsi" w:hAnsiTheme="minorHAnsi" w:cstheme="minorHAnsi"/>
          <w:sz w:val="24"/>
          <w:szCs w:val="24"/>
        </w:rPr>
        <w:t xml:space="preserve"> </w:t>
      </w:r>
      <w:r w:rsidR="004646D0">
        <w:rPr>
          <w:rFonts w:asciiTheme="minorHAnsi" w:hAnsiTheme="minorHAnsi" w:cstheme="minorHAnsi"/>
          <w:sz w:val="24"/>
          <w:szCs w:val="24"/>
        </w:rPr>
        <w:t>prepare</w:t>
      </w:r>
      <w:r>
        <w:rPr>
          <w:rFonts w:asciiTheme="minorHAnsi" w:hAnsiTheme="minorHAnsi" w:cstheme="minorHAnsi"/>
          <w:sz w:val="24"/>
          <w:szCs w:val="24"/>
        </w:rPr>
        <w:t xml:space="preserve"> a Conference Closure Report following the conference. </w:t>
      </w:r>
      <w:r w:rsidR="00A46A53">
        <w:rPr>
          <w:rFonts w:asciiTheme="minorHAnsi" w:hAnsiTheme="minorHAnsi" w:cstheme="minorHAnsi"/>
          <w:sz w:val="24"/>
          <w:szCs w:val="24"/>
        </w:rPr>
        <w:t>Th</w:t>
      </w:r>
      <w:r w:rsidR="00495672">
        <w:rPr>
          <w:rFonts w:asciiTheme="minorHAnsi" w:hAnsiTheme="minorHAnsi" w:cstheme="minorHAnsi"/>
          <w:sz w:val="24"/>
          <w:szCs w:val="24"/>
        </w:rPr>
        <w:t xml:space="preserve">is report </w:t>
      </w:r>
      <w:r w:rsidR="00A46A53">
        <w:rPr>
          <w:rFonts w:asciiTheme="minorHAnsi" w:hAnsiTheme="minorHAnsi" w:cstheme="minorHAnsi"/>
          <w:sz w:val="24"/>
          <w:szCs w:val="24"/>
        </w:rPr>
        <w:t>summarizes conference registration, sponsorships, income and expenses</w:t>
      </w:r>
      <w:r w:rsidR="00495672">
        <w:rPr>
          <w:rFonts w:asciiTheme="minorHAnsi" w:hAnsiTheme="minorHAnsi" w:cstheme="minorHAnsi"/>
          <w:sz w:val="24"/>
          <w:szCs w:val="24"/>
        </w:rPr>
        <w:t xml:space="preserve"> for the 2018 conference</w:t>
      </w:r>
      <w:r w:rsidR="00A46A53">
        <w:rPr>
          <w:rFonts w:asciiTheme="minorHAnsi" w:hAnsiTheme="minorHAnsi" w:cstheme="minorHAnsi"/>
          <w:sz w:val="24"/>
          <w:szCs w:val="24"/>
        </w:rPr>
        <w:t xml:space="preserve">. </w:t>
      </w:r>
      <w:r w:rsidR="00495672">
        <w:rPr>
          <w:rFonts w:asciiTheme="minorHAnsi" w:hAnsiTheme="minorHAnsi" w:cstheme="minorHAnsi"/>
          <w:sz w:val="24"/>
          <w:szCs w:val="24"/>
        </w:rPr>
        <w:t xml:space="preserve">For the benefit of future conference planning, the </w:t>
      </w:r>
      <w:r w:rsidR="00AA6A47">
        <w:rPr>
          <w:rFonts w:asciiTheme="minorHAnsi" w:hAnsiTheme="minorHAnsi" w:cstheme="minorHAnsi"/>
          <w:sz w:val="24"/>
          <w:szCs w:val="24"/>
        </w:rPr>
        <w:t>CHC has prepared a</w:t>
      </w:r>
      <w:r w:rsidR="00495672">
        <w:rPr>
          <w:rFonts w:asciiTheme="minorHAnsi" w:hAnsiTheme="minorHAnsi" w:cstheme="minorHAnsi"/>
          <w:sz w:val="24"/>
          <w:szCs w:val="24"/>
        </w:rPr>
        <w:t>n additional</w:t>
      </w:r>
      <w:r w:rsidR="00AA6A47">
        <w:rPr>
          <w:rFonts w:asciiTheme="minorHAnsi" w:hAnsiTheme="minorHAnsi" w:cstheme="minorHAnsi"/>
          <w:sz w:val="24"/>
          <w:szCs w:val="24"/>
        </w:rPr>
        <w:t xml:space="preserve"> report with helpful attachments that details successes, challenges</w:t>
      </w:r>
      <w:r w:rsidR="00495672">
        <w:rPr>
          <w:rFonts w:asciiTheme="minorHAnsi" w:hAnsiTheme="minorHAnsi" w:cstheme="minorHAnsi"/>
          <w:sz w:val="24"/>
          <w:szCs w:val="24"/>
        </w:rPr>
        <w:t>, recommendations,</w:t>
      </w:r>
      <w:r w:rsidR="00AA6A47">
        <w:rPr>
          <w:rFonts w:asciiTheme="minorHAnsi" w:hAnsiTheme="minorHAnsi" w:cstheme="minorHAnsi"/>
          <w:sz w:val="24"/>
          <w:szCs w:val="24"/>
        </w:rPr>
        <w:t xml:space="preserve"> and unexpected items </w:t>
      </w:r>
      <w:r w:rsidR="00495672">
        <w:rPr>
          <w:rFonts w:asciiTheme="minorHAnsi" w:hAnsiTheme="minorHAnsi" w:cstheme="minorHAnsi"/>
          <w:sz w:val="24"/>
          <w:szCs w:val="24"/>
        </w:rPr>
        <w:t xml:space="preserve">that occurred during the planning of the conference and at the conference itself </w:t>
      </w:r>
      <w:r w:rsidR="00AA6A47">
        <w:rPr>
          <w:rFonts w:asciiTheme="minorHAnsi" w:hAnsiTheme="minorHAnsi" w:cstheme="minorHAnsi"/>
          <w:sz w:val="24"/>
          <w:szCs w:val="24"/>
        </w:rPr>
        <w:t xml:space="preserve">(Attachment 1). </w:t>
      </w:r>
      <w:r w:rsidR="00495672">
        <w:rPr>
          <w:rFonts w:asciiTheme="minorHAnsi" w:hAnsiTheme="minorHAnsi" w:cstheme="minorHAnsi"/>
          <w:sz w:val="24"/>
          <w:szCs w:val="24"/>
        </w:rPr>
        <w:t xml:space="preserve">The VP of Conferences also sent out a </w:t>
      </w:r>
      <w:r w:rsidR="00A46A53">
        <w:rPr>
          <w:rFonts w:asciiTheme="minorHAnsi" w:hAnsiTheme="minorHAnsi" w:cstheme="minorHAnsi"/>
          <w:sz w:val="24"/>
          <w:szCs w:val="24"/>
        </w:rPr>
        <w:t xml:space="preserve">post-conference survey </w:t>
      </w:r>
      <w:r w:rsidR="00495672">
        <w:rPr>
          <w:rFonts w:asciiTheme="minorHAnsi" w:hAnsiTheme="minorHAnsi" w:cstheme="minorHAnsi"/>
          <w:sz w:val="24"/>
          <w:szCs w:val="24"/>
        </w:rPr>
        <w:t>t</w:t>
      </w:r>
      <w:r w:rsidR="00AA6A47">
        <w:rPr>
          <w:rFonts w:asciiTheme="minorHAnsi" w:hAnsiTheme="minorHAnsi" w:cstheme="minorHAnsi"/>
          <w:sz w:val="24"/>
          <w:szCs w:val="24"/>
        </w:rPr>
        <w:t xml:space="preserve">o </w:t>
      </w:r>
      <w:r w:rsidR="00A46A53">
        <w:rPr>
          <w:rFonts w:asciiTheme="minorHAnsi" w:hAnsiTheme="minorHAnsi" w:cstheme="minorHAnsi"/>
          <w:sz w:val="24"/>
          <w:szCs w:val="24"/>
        </w:rPr>
        <w:t>all attendees</w:t>
      </w:r>
      <w:r w:rsidR="00495672">
        <w:rPr>
          <w:rFonts w:asciiTheme="minorHAnsi" w:hAnsiTheme="minorHAnsi" w:cstheme="minorHAnsi"/>
          <w:sz w:val="24"/>
          <w:szCs w:val="24"/>
        </w:rPr>
        <w:t xml:space="preserve"> and the results are summarized below</w:t>
      </w:r>
      <w:r w:rsidR="00A46A53">
        <w:rPr>
          <w:rFonts w:asciiTheme="minorHAnsi" w:hAnsiTheme="minorHAnsi" w:cstheme="minorHAnsi"/>
          <w:sz w:val="24"/>
          <w:szCs w:val="24"/>
        </w:rPr>
        <w:t xml:space="preserve">. </w:t>
      </w:r>
      <w:r w:rsidR="00495672">
        <w:rPr>
          <w:rFonts w:asciiTheme="minorHAnsi" w:hAnsiTheme="minorHAnsi" w:cstheme="minorHAnsi"/>
          <w:sz w:val="24"/>
          <w:szCs w:val="24"/>
        </w:rPr>
        <w:t>Both the CHC report and survey results have been provided to the Central Coast CHC to assist in planning the 2019 conference in Santa Barbara</w:t>
      </w:r>
      <w:r w:rsidR="000252BA">
        <w:rPr>
          <w:rFonts w:asciiTheme="minorHAnsi" w:hAnsiTheme="minorHAnsi" w:cstheme="minorHAnsi"/>
          <w:sz w:val="24"/>
          <w:szCs w:val="24"/>
        </w:rPr>
        <w:t>.</w:t>
      </w:r>
    </w:p>
    <w:p w14:paraId="22E855CD" w14:textId="77777777" w:rsidR="00495672" w:rsidRDefault="00495672" w:rsidP="0010573A">
      <w:pPr>
        <w:spacing w:after="0"/>
        <w:ind w:left="720" w:right="720"/>
        <w:jc w:val="both"/>
        <w:rPr>
          <w:rFonts w:asciiTheme="minorHAnsi" w:hAnsiTheme="minorHAnsi" w:cstheme="minorHAnsi"/>
          <w:sz w:val="24"/>
          <w:szCs w:val="24"/>
        </w:rPr>
      </w:pPr>
    </w:p>
    <w:p w14:paraId="6B74F23D" w14:textId="3EE2A298" w:rsidR="00FE038F" w:rsidRDefault="004646D0"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In addition to accepting the Closure Report, the Board should also approve the distribution of the conference profit</w:t>
      </w:r>
      <w:r w:rsidR="00495672">
        <w:rPr>
          <w:rFonts w:asciiTheme="minorHAnsi" w:hAnsiTheme="minorHAnsi" w:cstheme="minorHAnsi"/>
          <w:sz w:val="24"/>
          <w:szCs w:val="24"/>
        </w:rPr>
        <w:t xml:space="preserve"> pursuant to the Conference Requirements Handbook. </w:t>
      </w:r>
    </w:p>
    <w:p w14:paraId="178470CC" w14:textId="4EE7F1D7" w:rsidR="00294966" w:rsidRDefault="00294966" w:rsidP="0010573A">
      <w:pPr>
        <w:spacing w:after="0"/>
        <w:ind w:left="720" w:right="720"/>
        <w:jc w:val="both"/>
        <w:rPr>
          <w:rFonts w:asciiTheme="minorHAnsi" w:hAnsiTheme="minorHAnsi" w:cstheme="minorHAnsi"/>
          <w:sz w:val="24"/>
          <w:szCs w:val="24"/>
        </w:rPr>
      </w:pPr>
    </w:p>
    <w:p w14:paraId="21D917B6" w14:textId="12463C1A" w:rsidR="00294966" w:rsidRDefault="00294966" w:rsidP="00294966">
      <w:pPr>
        <w:ind w:left="720" w:right="720"/>
        <w:jc w:val="both"/>
        <w:rPr>
          <w:rFonts w:ascii="Calibri" w:eastAsia="Calibri" w:hAnsi="Calibri" w:cs="Times New Roman"/>
          <w:sz w:val="24"/>
          <w:szCs w:val="24"/>
        </w:rPr>
      </w:pPr>
      <w:r w:rsidRPr="0010573A">
        <w:rPr>
          <w:rFonts w:ascii="Calibri" w:eastAsia="Calibri" w:hAnsi="Calibri" w:cs="Times New Roman"/>
          <w:sz w:val="24"/>
          <w:szCs w:val="24"/>
        </w:rPr>
        <w:t xml:space="preserve">The </w:t>
      </w:r>
      <w:r>
        <w:rPr>
          <w:rFonts w:ascii="Calibri" w:eastAsia="Calibri" w:hAnsi="Calibri" w:cs="Times New Roman"/>
          <w:sz w:val="24"/>
          <w:szCs w:val="24"/>
        </w:rPr>
        <w:t xml:space="preserve">2018 APA California </w:t>
      </w:r>
      <w:r w:rsidRPr="0010573A">
        <w:rPr>
          <w:rFonts w:ascii="Calibri" w:eastAsia="Calibri" w:hAnsi="Calibri" w:cs="Times New Roman"/>
          <w:sz w:val="24"/>
          <w:szCs w:val="24"/>
        </w:rPr>
        <w:t>conference</w:t>
      </w:r>
      <w:r>
        <w:rPr>
          <w:rFonts w:ascii="Calibri" w:eastAsia="Calibri" w:hAnsi="Calibri" w:cs="Times New Roman"/>
          <w:sz w:val="24"/>
          <w:szCs w:val="24"/>
        </w:rPr>
        <w:t xml:space="preserve"> in San Diego</w:t>
      </w:r>
      <w:r w:rsidRPr="0010573A">
        <w:rPr>
          <w:rFonts w:ascii="Calibri" w:eastAsia="Calibri" w:hAnsi="Calibri" w:cs="Times New Roman"/>
          <w:sz w:val="24"/>
          <w:szCs w:val="24"/>
        </w:rPr>
        <w:t xml:space="preserve"> offered </w:t>
      </w:r>
      <w:r>
        <w:rPr>
          <w:rFonts w:ascii="Calibri" w:eastAsia="Calibri" w:hAnsi="Calibri" w:cs="Times New Roman"/>
          <w:sz w:val="24"/>
          <w:szCs w:val="24"/>
        </w:rPr>
        <w:t xml:space="preserve">over 100 sessions, 4 </w:t>
      </w:r>
      <w:r w:rsidRPr="0010573A">
        <w:rPr>
          <w:rFonts w:ascii="Calibri" w:eastAsia="Calibri" w:hAnsi="Calibri" w:cs="Times New Roman"/>
          <w:sz w:val="24"/>
          <w:szCs w:val="24"/>
        </w:rPr>
        <w:t xml:space="preserve">pre-conference workshops, </w:t>
      </w:r>
      <w:r>
        <w:rPr>
          <w:rFonts w:ascii="Calibri" w:eastAsia="Calibri" w:hAnsi="Calibri" w:cs="Times New Roman"/>
          <w:sz w:val="24"/>
          <w:szCs w:val="24"/>
        </w:rPr>
        <w:t>Opening and Closing Keynotes</w:t>
      </w:r>
      <w:r w:rsidRPr="0010573A">
        <w:rPr>
          <w:rFonts w:ascii="Calibri" w:eastAsia="Calibri" w:hAnsi="Calibri" w:cs="Times New Roman"/>
          <w:sz w:val="24"/>
          <w:szCs w:val="24"/>
        </w:rPr>
        <w:t xml:space="preserve">, </w:t>
      </w:r>
      <w:r w:rsidR="00441089">
        <w:rPr>
          <w:rFonts w:ascii="Calibri" w:eastAsia="Calibri" w:hAnsi="Calibri" w:cs="Times New Roman"/>
          <w:sz w:val="24"/>
          <w:szCs w:val="24"/>
        </w:rPr>
        <w:t>the annual</w:t>
      </w:r>
      <w:r>
        <w:rPr>
          <w:rFonts w:ascii="Calibri" w:eastAsia="Calibri" w:hAnsi="Calibri" w:cs="Times New Roman"/>
          <w:sz w:val="24"/>
          <w:szCs w:val="24"/>
        </w:rPr>
        <w:t xml:space="preserve"> Diversity Summit, </w:t>
      </w:r>
      <w:r w:rsidRPr="0010573A">
        <w:rPr>
          <w:rFonts w:ascii="Calibri" w:eastAsia="Calibri" w:hAnsi="Calibri" w:cs="Times New Roman"/>
          <w:sz w:val="24"/>
          <w:szCs w:val="24"/>
        </w:rPr>
        <w:t>and 1</w:t>
      </w:r>
      <w:r>
        <w:rPr>
          <w:rFonts w:ascii="Calibri" w:eastAsia="Calibri" w:hAnsi="Calibri" w:cs="Times New Roman"/>
          <w:sz w:val="24"/>
          <w:szCs w:val="24"/>
        </w:rPr>
        <w:t>3</w:t>
      </w:r>
      <w:r w:rsidRPr="0010573A">
        <w:rPr>
          <w:rFonts w:ascii="Calibri" w:eastAsia="Calibri" w:hAnsi="Calibri" w:cs="Times New Roman"/>
          <w:sz w:val="24"/>
          <w:szCs w:val="24"/>
        </w:rPr>
        <w:t xml:space="preserve"> mobile workshops totaling</w:t>
      </w:r>
      <w:r>
        <w:rPr>
          <w:rFonts w:ascii="Calibri" w:eastAsia="Calibri" w:hAnsi="Calibri" w:cs="Times New Roman"/>
          <w:sz w:val="24"/>
          <w:szCs w:val="24"/>
        </w:rPr>
        <w:t xml:space="preserve"> over 200</w:t>
      </w:r>
      <w:r w:rsidRPr="0010573A">
        <w:rPr>
          <w:rFonts w:ascii="Calibri" w:eastAsia="Calibri" w:hAnsi="Calibri" w:cs="Times New Roman"/>
          <w:sz w:val="24"/>
          <w:szCs w:val="24"/>
        </w:rPr>
        <w:t xml:space="preserve"> AICP CM credits</w:t>
      </w:r>
      <w:r>
        <w:rPr>
          <w:rFonts w:ascii="Calibri" w:eastAsia="Calibri" w:hAnsi="Calibri" w:cs="Times New Roman"/>
          <w:sz w:val="24"/>
          <w:szCs w:val="24"/>
        </w:rPr>
        <w:t>, including multiple opportunities for Law and Ethics credits.</w:t>
      </w:r>
      <w:r w:rsidRPr="0010573A">
        <w:rPr>
          <w:rFonts w:ascii="Calibri" w:eastAsia="Calibri" w:hAnsi="Calibri" w:cs="Times New Roman"/>
          <w:sz w:val="24"/>
          <w:szCs w:val="24"/>
        </w:rPr>
        <w:t xml:space="preserve"> </w:t>
      </w:r>
      <w:r w:rsidRPr="002A74D3">
        <w:rPr>
          <w:rFonts w:ascii="Calibri" w:eastAsia="Calibri" w:hAnsi="Calibri" w:cs="Times New Roman"/>
          <w:sz w:val="24"/>
          <w:szCs w:val="24"/>
        </w:rPr>
        <w:t xml:space="preserve">The Opening Reception was held </w:t>
      </w:r>
      <w:r>
        <w:rPr>
          <w:rFonts w:ascii="Calibri" w:eastAsia="Calibri" w:hAnsi="Calibri" w:cs="Times New Roman"/>
          <w:sz w:val="24"/>
          <w:szCs w:val="24"/>
        </w:rPr>
        <w:t>on the</w:t>
      </w:r>
      <w:r w:rsidRPr="002A74D3">
        <w:rPr>
          <w:rFonts w:ascii="Calibri" w:eastAsia="Calibri" w:hAnsi="Calibri" w:cs="Times New Roman"/>
          <w:sz w:val="24"/>
          <w:szCs w:val="24"/>
        </w:rPr>
        <w:t xml:space="preserve"> </w:t>
      </w:r>
      <w:r>
        <w:rPr>
          <w:rFonts w:ascii="Calibri" w:eastAsia="Calibri" w:hAnsi="Calibri" w:cs="Times New Roman"/>
          <w:sz w:val="24"/>
          <w:szCs w:val="24"/>
        </w:rPr>
        <w:t>historic USS Midway which was reserved entirely for APA California on Sunday evening. Planners and guests enjoyed the top deck of the aircraft carrier with its panoramic view of the city skyline, while the lower deck offered more food and beverages, entertainment and guided tours. The Opening Keynote was a welcome address by Assembly Member Todd Gloria of the 78</w:t>
      </w:r>
      <w:r w:rsidRPr="00B81F5A">
        <w:rPr>
          <w:rFonts w:ascii="Calibri" w:eastAsia="Calibri" w:hAnsi="Calibri" w:cs="Times New Roman"/>
          <w:sz w:val="24"/>
          <w:szCs w:val="24"/>
          <w:vertAlign w:val="superscript"/>
        </w:rPr>
        <w:t>th</w:t>
      </w:r>
      <w:r>
        <w:rPr>
          <w:rFonts w:ascii="Calibri" w:eastAsia="Calibri" w:hAnsi="Calibri" w:cs="Times New Roman"/>
          <w:sz w:val="24"/>
          <w:szCs w:val="24"/>
        </w:rPr>
        <w:t xml:space="preserve"> State Assembly District and former Councilmember for </w:t>
      </w:r>
      <w:r>
        <w:rPr>
          <w:rFonts w:ascii="Calibri" w:eastAsia="Calibri" w:hAnsi="Calibri" w:cs="Times New Roman"/>
          <w:sz w:val="24"/>
          <w:szCs w:val="24"/>
        </w:rPr>
        <w:lastRenderedPageBreak/>
        <w:t xml:space="preserve">the City of San Diego. </w:t>
      </w:r>
      <w:r w:rsidRPr="0010573A">
        <w:rPr>
          <w:rFonts w:ascii="Calibri" w:eastAsia="Calibri" w:hAnsi="Calibri" w:cs="Times New Roman"/>
          <w:sz w:val="24"/>
          <w:szCs w:val="24"/>
        </w:rPr>
        <w:t>The topic for th</w:t>
      </w:r>
      <w:r>
        <w:rPr>
          <w:rFonts w:ascii="Calibri" w:eastAsia="Calibri" w:hAnsi="Calibri" w:cs="Times New Roman"/>
          <w:sz w:val="24"/>
          <w:szCs w:val="24"/>
        </w:rPr>
        <w:t xml:space="preserve">e </w:t>
      </w:r>
      <w:r w:rsidRPr="0010573A">
        <w:rPr>
          <w:rFonts w:ascii="Calibri" w:eastAsia="Calibri" w:hAnsi="Calibri" w:cs="Times New Roman"/>
          <w:sz w:val="24"/>
          <w:szCs w:val="24"/>
        </w:rPr>
        <w:t>Diversity Summit was “</w:t>
      </w:r>
      <w:r>
        <w:rPr>
          <w:rFonts w:ascii="Calibri" w:eastAsia="Calibri" w:hAnsi="Calibri" w:cs="Times New Roman"/>
          <w:sz w:val="24"/>
          <w:szCs w:val="24"/>
        </w:rPr>
        <w:t>Moving Toward Transportation Justice</w:t>
      </w:r>
      <w:r w:rsidRPr="0010573A">
        <w:rPr>
          <w:rFonts w:ascii="Calibri" w:eastAsia="Calibri" w:hAnsi="Calibri" w:cs="Times New Roman"/>
          <w:sz w:val="24"/>
          <w:szCs w:val="24"/>
        </w:rPr>
        <w:t xml:space="preserve">.” </w:t>
      </w:r>
      <w:r>
        <w:rPr>
          <w:rFonts w:ascii="Calibri" w:eastAsia="Calibri" w:hAnsi="Calibri" w:cs="Times New Roman"/>
          <w:sz w:val="24"/>
          <w:szCs w:val="24"/>
        </w:rPr>
        <w:t>The annual APA Chapter Awards Ceremony and CPF Auction were also well-attended events at the conference</w:t>
      </w:r>
      <w:r w:rsidR="00441089">
        <w:rPr>
          <w:rFonts w:ascii="Calibri" w:eastAsia="Calibri" w:hAnsi="Calibri" w:cs="Times New Roman"/>
          <w:sz w:val="24"/>
          <w:szCs w:val="24"/>
        </w:rPr>
        <w:t xml:space="preserve">. </w:t>
      </w:r>
      <w:r w:rsidRPr="0010573A">
        <w:rPr>
          <w:rFonts w:ascii="Calibri" w:eastAsia="Calibri" w:hAnsi="Calibri" w:cs="Times New Roman"/>
          <w:sz w:val="24"/>
          <w:szCs w:val="24"/>
        </w:rPr>
        <w:t xml:space="preserve">The conference ended with a </w:t>
      </w:r>
      <w:r>
        <w:rPr>
          <w:rFonts w:ascii="Calibri" w:eastAsia="Calibri" w:hAnsi="Calibri" w:cs="Times New Roman"/>
          <w:sz w:val="24"/>
          <w:szCs w:val="24"/>
        </w:rPr>
        <w:t>C</w:t>
      </w:r>
      <w:r w:rsidRPr="0010573A">
        <w:rPr>
          <w:rFonts w:ascii="Calibri" w:eastAsia="Calibri" w:hAnsi="Calibri" w:cs="Times New Roman"/>
          <w:sz w:val="24"/>
          <w:szCs w:val="24"/>
        </w:rPr>
        <w:t xml:space="preserve">losing </w:t>
      </w:r>
      <w:r>
        <w:rPr>
          <w:rFonts w:ascii="Calibri" w:eastAsia="Calibri" w:hAnsi="Calibri" w:cs="Times New Roman"/>
          <w:sz w:val="24"/>
          <w:szCs w:val="24"/>
        </w:rPr>
        <w:t>Keynote</w:t>
      </w:r>
      <w:r w:rsidRPr="0010573A">
        <w:rPr>
          <w:rFonts w:ascii="Calibri" w:eastAsia="Calibri" w:hAnsi="Calibri" w:cs="Times New Roman"/>
          <w:sz w:val="24"/>
          <w:szCs w:val="24"/>
        </w:rPr>
        <w:t xml:space="preserve"> by </w:t>
      </w:r>
      <w:r>
        <w:rPr>
          <w:rFonts w:ascii="Calibri" w:eastAsia="Calibri" w:hAnsi="Calibri" w:cs="Times New Roman"/>
          <w:sz w:val="24"/>
          <w:szCs w:val="24"/>
        </w:rPr>
        <w:t>Dr. Mary Walshok, Associate Vice Chancellor for Public Programs and Dean of Extension at the University of California San Diego</w:t>
      </w:r>
      <w:r w:rsidRPr="0010573A">
        <w:rPr>
          <w:rFonts w:ascii="Calibri" w:eastAsia="Calibri" w:hAnsi="Calibri" w:cs="Times New Roman"/>
          <w:sz w:val="24"/>
          <w:szCs w:val="24"/>
        </w:rPr>
        <w:t xml:space="preserve">. </w:t>
      </w:r>
    </w:p>
    <w:p w14:paraId="241E166E" w14:textId="79F11EA0" w:rsidR="004646D0" w:rsidRDefault="00A46A53" w:rsidP="0010573A">
      <w:pPr>
        <w:spacing w:after="0"/>
        <w:ind w:right="720" w:firstLine="720"/>
        <w:jc w:val="both"/>
        <w:rPr>
          <w:rFonts w:asciiTheme="minorHAnsi" w:hAnsiTheme="minorHAnsi" w:cstheme="minorHAnsi"/>
          <w:i/>
          <w:sz w:val="24"/>
          <w:szCs w:val="24"/>
          <w:u w:val="single"/>
        </w:rPr>
      </w:pPr>
      <w:r>
        <w:rPr>
          <w:rFonts w:asciiTheme="minorHAnsi" w:hAnsiTheme="minorHAnsi" w:cstheme="minorHAnsi"/>
          <w:i/>
          <w:sz w:val="24"/>
          <w:szCs w:val="24"/>
          <w:u w:val="single"/>
        </w:rPr>
        <w:t>Registration</w:t>
      </w:r>
      <w:r w:rsidR="00F202A8">
        <w:rPr>
          <w:rFonts w:asciiTheme="minorHAnsi" w:hAnsiTheme="minorHAnsi" w:cstheme="minorHAnsi"/>
          <w:i/>
          <w:sz w:val="24"/>
          <w:szCs w:val="24"/>
          <w:u w:val="single"/>
        </w:rPr>
        <w:t>:</w:t>
      </w:r>
      <w:r w:rsidR="004646D0">
        <w:rPr>
          <w:rFonts w:asciiTheme="minorHAnsi" w:hAnsiTheme="minorHAnsi" w:cstheme="minorHAnsi"/>
          <w:i/>
          <w:sz w:val="24"/>
          <w:szCs w:val="24"/>
          <w:u w:val="single"/>
        </w:rPr>
        <w:t xml:space="preserve"> </w:t>
      </w:r>
    </w:p>
    <w:p w14:paraId="4D48DE20" w14:textId="27FF1E96" w:rsidR="008E688B" w:rsidRPr="004646D0" w:rsidRDefault="008E688B" w:rsidP="0010573A">
      <w:pPr>
        <w:spacing w:after="0"/>
        <w:ind w:left="720" w:right="720"/>
        <w:jc w:val="both"/>
        <w:rPr>
          <w:rFonts w:asciiTheme="minorHAnsi" w:hAnsiTheme="minorHAnsi" w:cstheme="minorHAnsi"/>
          <w:i/>
          <w:sz w:val="24"/>
          <w:szCs w:val="24"/>
          <w:u w:val="single"/>
        </w:rPr>
      </w:pPr>
      <w:r>
        <w:rPr>
          <w:rFonts w:asciiTheme="minorHAnsi" w:hAnsiTheme="minorHAnsi" w:cstheme="minorHAnsi"/>
          <w:sz w:val="24"/>
          <w:szCs w:val="24"/>
        </w:rPr>
        <w:t xml:space="preserve">Total registration for the </w:t>
      </w:r>
      <w:r w:rsidR="007F2BB0">
        <w:rPr>
          <w:rFonts w:asciiTheme="minorHAnsi" w:hAnsiTheme="minorHAnsi" w:cstheme="minorHAnsi"/>
          <w:sz w:val="24"/>
          <w:szCs w:val="24"/>
        </w:rPr>
        <w:t xml:space="preserve">APA California 2018 </w:t>
      </w:r>
      <w:r>
        <w:rPr>
          <w:rFonts w:asciiTheme="minorHAnsi" w:hAnsiTheme="minorHAnsi" w:cstheme="minorHAnsi"/>
          <w:sz w:val="24"/>
          <w:szCs w:val="24"/>
        </w:rPr>
        <w:t>conference was 1,</w:t>
      </w:r>
      <w:r w:rsidR="003C3290">
        <w:rPr>
          <w:rFonts w:asciiTheme="minorHAnsi" w:hAnsiTheme="minorHAnsi" w:cstheme="minorHAnsi"/>
          <w:sz w:val="24"/>
          <w:szCs w:val="24"/>
        </w:rPr>
        <w:t>665</w:t>
      </w:r>
      <w:r w:rsidR="007F2BB0">
        <w:rPr>
          <w:rFonts w:asciiTheme="minorHAnsi" w:hAnsiTheme="minorHAnsi" w:cstheme="minorHAnsi"/>
          <w:sz w:val="24"/>
          <w:szCs w:val="24"/>
        </w:rPr>
        <w:t>, which is the second highest attendance ever</w:t>
      </w:r>
      <w:r>
        <w:rPr>
          <w:rFonts w:asciiTheme="minorHAnsi" w:hAnsiTheme="minorHAnsi" w:cstheme="minorHAnsi"/>
          <w:sz w:val="24"/>
          <w:szCs w:val="24"/>
        </w:rPr>
        <w:t>. This considerabl</w:t>
      </w:r>
      <w:r w:rsidR="007444CF">
        <w:rPr>
          <w:rFonts w:asciiTheme="minorHAnsi" w:hAnsiTheme="minorHAnsi" w:cstheme="minorHAnsi"/>
          <w:sz w:val="24"/>
          <w:szCs w:val="24"/>
        </w:rPr>
        <w:t>y</w:t>
      </w:r>
      <w:r>
        <w:rPr>
          <w:rFonts w:asciiTheme="minorHAnsi" w:hAnsiTheme="minorHAnsi" w:cstheme="minorHAnsi"/>
          <w:sz w:val="24"/>
          <w:szCs w:val="24"/>
        </w:rPr>
        <w:t xml:space="preserve"> exceeded </w:t>
      </w:r>
      <w:r w:rsidR="005E599F">
        <w:rPr>
          <w:rFonts w:asciiTheme="minorHAnsi" w:hAnsiTheme="minorHAnsi" w:cstheme="minorHAnsi"/>
          <w:sz w:val="24"/>
          <w:szCs w:val="24"/>
        </w:rPr>
        <w:t xml:space="preserve">pre-conference </w:t>
      </w:r>
      <w:r>
        <w:rPr>
          <w:rFonts w:asciiTheme="minorHAnsi" w:hAnsiTheme="minorHAnsi" w:cstheme="minorHAnsi"/>
          <w:sz w:val="24"/>
          <w:szCs w:val="24"/>
        </w:rPr>
        <w:t>projections</w:t>
      </w:r>
      <w:r w:rsidR="005E599F">
        <w:rPr>
          <w:rFonts w:asciiTheme="minorHAnsi" w:hAnsiTheme="minorHAnsi" w:cstheme="minorHAnsi"/>
          <w:sz w:val="24"/>
          <w:szCs w:val="24"/>
        </w:rPr>
        <w:t xml:space="preserve"> </w:t>
      </w:r>
      <w:r>
        <w:rPr>
          <w:rFonts w:asciiTheme="minorHAnsi" w:hAnsiTheme="minorHAnsi" w:cstheme="minorHAnsi"/>
          <w:sz w:val="24"/>
          <w:szCs w:val="24"/>
        </w:rPr>
        <w:t xml:space="preserve">and </w:t>
      </w:r>
      <w:r w:rsidR="0035158B">
        <w:rPr>
          <w:rFonts w:asciiTheme="minorHAnsi" w:hAnsiTheme="minorHAnsi" w:cstheme="minorHAnsi"/>
          <w:sz w:val="24"/>
          <w:szCs w:val="24"/>
        </w:rPr>
        <w:t>double</w:t>
      </w:r>
      <w:r w:rsidR="00FD2954">
        <w:rPr>
          <w:rFonts w:asciiTheme="minorHAnsi" w:hAnsiTheme="minorHAnsi" w:cstheme="minorHAnsi"/>
          <w:sz w:val="24"/>
          <w:szCs w:val="24"/>
        </w:rPr>
        <w:t>d</w:t>
      </w:r>
      <w:r w:rsidR="0035158B">
        <w:rPr>
          <w:rFonts w:asciiTheme="minorHAnsi" w:hAnsiTheme="minorHAnsi" w:cstheme="minorHAnsi"/>
          <w:sz w:val="24"/>
          <w:szCs w:val="24"/>
        </w:rPr>
        <w:t xml:space="preserve"> the attendance </w:t>
      </w:r>
      <w:r w:rsidR="007F2BB0">
        <w:rPr>
          <w:rFonts w:asciiTheme="minorHAnsi" w:hAnsiTheme="minorHAnsi" w:cstheme="minorHAnsi"/>
          <w:sz w:val="24"/>
          <w:szCs w:val="24"/>
        </w:rPr>
        <w:t xml:space="preserve">of </w:t>
      </w:r>
      <w:r w:rsidR="00FD2954">
        <w:rPr>
          <w:rFonts w:asciiTheme="minorHAnsi" w:hAnsiTheme="minorHAnsi" w:cstheme="minorHAnsi"/>
          <w:sz w:val="24"/>
          <w:szCs w:val="24"/>
        </w:rPr>
        <w:t xml:space="preserve">the </w:t>
      </w:r>
      <w:r w:rsidR="007F2BB0">
        <w:rPr>
          <w:rFonts w:asciiTheme="minorHAnsi" w:hAnsiTheme="minorHAnsi" w:cstheme="minorHAnsi"/>
          <w:sz w:val="24"/>
          <w:szCs w:val="24"/>
        </w:rPr>
        <w:t xml:space="preserve">last </w:t>
      </w:r>
      <w:r>
        <w:rPr>
          <w:rFonts w:asciiTheme="minorHAnsi" w:hAnsiTheme="minorHAnsi" w:cstheme="minorHAnsi"/>
          <w:sz w:val="24"/>
          <w:szCs w:val="24"/>
        </w:rPr>
        <w:t>conference</w:t>
      </w:r>
      <w:r w:rsidR="00FD2954">
        <w:rPr>
          <w:rFonts w:asciiTheme="minorHAnsi" w:hAnsiTheme="minorHAnsi" w:cstheme="minorHAnsi"/>
          <w:sz w:val="24"/>
          <w:szCs w:val="24"/>
        </w:rPr>
        <w:t xml:space="preserve"> held </w:t>
      </w:r>
      <w:r>
        <w:rPr>
          <w:rFonts w:asciiTheme="minorHAnsi" w:hAnsiTheme="minorHAnsi" w:cstheme="minorHAnsi"/>
          <w:sz w:val="24"/>
          <w:szCs w:val="24"/>
        </w:rPr>
        <w:t>in Sa</w:t>
      </w:r>
      <w:r w:rsidR="0035158B">
        <w:rPr>
          <w:rFonts w:asciiTheme="minorHAnsi" w:hAnsiTheme="minorHAnsi" w:cstheme="minorHAnsi"/>
          <w:sz w:val="24"/>
          <w:szCs w:val="24"/>
        </w:rPr>
        <w:t>n Diego</w:t>
      </w:r>
      <w:r w:rsidR="003C3290">
        <w:rPr>
          <w:rFonts w:asciiTheme="minorHAnsi" w:hAnsiTheme="minorHAnsi" w:cstheme="minorHAnsi"/>
          <w:sz w:val="24"/>
          <w:szCs w:val="24"/>
        </w:rPr>
        <w:t xml:space="preserve"> in 2010</w:t>
      </w:r>
      <w:r>
        <w:rPr>
          <w:rFonts w:asciiTheme="minorHAnsi" w:hAnsiTheme="minorHAnsi" w:cstheme="minorHAnsi"/>
          <w:sz w:val="24"/>
          <w:szCs w:val="24"/>
        </w:rPr>
        <w:t xml:space="preserve">. Approximately </w:t>
      </w:r>
      <w:r w:rsidR="000037EF">
        <w:rPr>
          <w:rFonts w:asciiTheme="minorHAnsi" w:hAnsiTheme="minorHAnsi" w:cstheme="minorHAnsi"/>
          <w:sz w:val="24"/>
          <w:szCs w:val="24"/>
        </w:rPr>
        <w:t xml:space="preserve">88 </w:t>
      </w:r>
      <w:r>
        <w:rPr>
          <w:rFonts w:asciiTheme="minorHAnsi" w:hAnsiTheme="minorHAnsi" w:cstheme="minorHAnsi"/>
          <w:sz w:val="24"/>
          <w:szCs w:val="24"/>
        </w:rPr>
        <w:t>percent of attendees regist</w:t>
      </w:r>
      <w:r w:rsidR="005E599F">
        <w:rPr>
          <w:rFonts w:asciiTheme="minorHAnsi" w:hAnsiTheme="minorHAnsi" w:cstheme="minorHAnsi"/>
          <w:sz w:val="24"/>
          <w:szCs w:val="24"/>
        </w:rPr>
        <w:t>e</w:t>
      </w:r>
      <w:r>
        <w:rPr>
          <w:rFonts w:asciiTheme="minorHAnsi" w:hAnsiTheme="minorHAnsi" w:cstheme="minorHAnsi"/>
          <w:sz w:val="24"/>
          <w:szCs w:val="24"/>
        </w:rPr>
        <w:t>red for the full conference</w:t>
      </w:r>
      <w:r w:rsidR="007F2BB0">
        <w:rPr>
          <w:rFonts w:asciiTheme="minorHAnsi" w:hAnsiTheme="minorHAnsi" w:cstheme="minorHAnsi"/>
          <w:sz w:val="24"/>
          <w:szCs w:val="24"/>
        </w:rPr>
        <w:t xml:space="preserve"> and the remaining 12% registered for one day</w:t>
      </w:r>
      <w:r>
        <w:rPr>
          <w:rFonts w:asciiTheme="minorHAnsi" w:hAnsiTheme="minorHAnsi" w:cstheme="minorHAnsi"/>
          <w:sz w:val="24"/>
          <w:szCs w:val="24"/>
        </w:rPr>
        <w:t xml:space="preserve">. </w:t>
      </w:r>
      <w:r w:rsidR="00B07C48">
        <w:rPr>
          <w:rFonts w:asciiTheme="minorHAnsi" w:hAnsiTheme="minorHAnsi" w:cstheme="minorHAnsi"/>
          <w:sz w:val="24"/>
          <w:szCs w:val="24"/>
        </w:rPr>
        <w:t xml:space="preserve">A particularly large number of students attended the 2018 conference compared to prior years. </w:t>
      </w:r>
      <w:r w:rsidR="005E599F">
        <w:rPr>
          <w:rFonts w:asciiTheme="minorHAnsi" w:hAnsiTheme="minorHAnsi" w:cstheme="minorHAnsi"/>
          <w:sz w:val="24"/>
          <w:szCs w:val="24"/>
        </w:rPr>
        <w:t>The b</w:t>
      </w:r>
      <w:r>
        <w:rPr>
          <w:rFonts w:asciiTheme="minorHAnsi" w:hAnsiTheme="minorHAnsi" w:cstheme="minorHAnsi"/>
          <w:sz w:val="24"/>
          <w:szCs w:val="24"/>
        </w:rPr>
        <w:t xml:space="preserve">reakdown of registration </w:t>
      </w:r>
      <w:r w:rsidR="00865C43">
        <w:rPr>
          <w:rFonts w:asciiTheme="minorHAnsi" w:hAnsiTheme="minorHAnsi" w:cstheme="minorHAnsi"/>
          <w:sz w:val="24"/>
          <w:szCs w:val="24"/>
        </w:rPr>
        <w:t>is</w:t>
      </w:r>
      <w:r>
        <w:rPr>
          <w:rFonts w:asciiTheme="minorHAnsi" w:hAnsiTheme="minorHAnsi" w:cstheme="minorHAnsi"/>
          <w:sz w:val="24"/>
          <w:szCs w:val="24"/>
        </w:rPr>
        <w:t xml:space="preserve"> as follows:</w:t>
      </w:r>
    </w:p>
    <w:p w14:paraId="26044048" w14:textId="02A02539" w:rsidR="008E688B" w:rsidRPr="00CC225C" w:rsidRDefault="008E688B" w:rsidP="0010573A">
      <w:pPr>
        <w:spacing w:after="0"/>
        <w:ind w:left="720" w:right="720"/>
        <w:jc w:val="both"/>
        <w:rPr>
          <w:rFonts w:asciiTheme="minorHAnsi" w:hAnsiTheme="minorHAnsi" w:cstheme="minorHAnsi"/>
          <w:sz w:val="16"/>
          <w:szCs w:val="16"/>
        </w:rPr>
      </w:pPr>
    </w:p>
    <w:p w14:paraId="5E08D60E" w14:textId="77777777" w:rsidR="00587291" w:rsidRDefault="00587291" w:rsidP="00785617">
      <w:pPr>
        <w:spacing w:after="0"/>
        <w:ind w:left="2250" w:right="720" w:firstLine="630"/>
        <w:rPr>
          <w:rFonts w:asciiTheme="minorHAnsi" w:hAnsiTheme="minorHAnsi" w:cstheme="minorHAnsi"/>
          <w:sz w:val="24"/>
          <w:szCs w:val="24"/>
          <w:u w:val="single"/>
        </w:rPr>
      </w:pPr>
      <w:bookmarkStart w:id="0" w:name="_Hlk504249060"/>
    </w:p>
    <w:p w14:paraId="35F66AFB" w14:textId="1408B4E6" w:rsidR="00CC225C" w:rsidRPr="00CC225C" w:rsidRDefault="00CC225C" w:rsidP="00785617">
      <w:pPr>
        <w:spacing w:after="0"/>
        <w:ind w:left="2250" w:right="720" w:firstLine="630"/>
        <w:rPr>
          <w:rFonts w:asciiTheme="minorHAnsi" w:hAnsiTheme="minorHAnsi" w:cstheme="minorHAnsi"/>
          <w:sz w:val="24"/>
          <w:szCs w:val="24"/>
          <w:u w:val="single"/>
        </w:rPr>
      </w:pPr>
      <w:r w:rsidRPr="00CC225C">
        <w:rPr>
          <w:rFonts w:asciiTheme="minorHAnsi" w:hAnsiTheme="minorHAnsi" w:cstheme="minorHAnsi"/>
          <w:sz w:val="24"/>
          <w:szCs w:val="24"/>
          <w:u w:val="single"/>
        </w:rPr>
        <w:t>Registration Category</w:t>
      </w:r>
      <w:r>
        <w:rPr>
          <w:rFonts w:asciiTheme="minorHAnsi" w:hAnsiTheme="minorHAnsi" w:cstheme="minorHAnsi"/>
          <w:sz w:val="24"/>
          <w:szCs w:val="24"/>
        </w:rPr>
        <w:tab/>
      </w:r>
      <w:r w:rsidR="00785617">
        <w:rPr>
          <w:rFonts w:asciiTheme="minorHAnsi" w:hAnsiTheme="minorHAnsi" w:cstheme="minorHAnsi"/>
          <w:sz w:val="24"/>
          <w:szCs w:val="24"/>
        </w:rPr>
        <w:tab/>
      </w:r>
      <w:r w:rsidRPr="00CC225C">
        <w:rPr>
          <w:rFonts w:asciiTheme="minorHAnsi" w:hAnsiTheme="minorHAnsi" w:cstheme="minorHAnsi"/>
          <w:sz w:val="24"/>
          <w:szCs w:val="24"/>
          <w:u w:val="single"/>
        </w:rPr>
        <w:t>Number</w:t>
      </w:r>
      <w:r>
        <w:rPr>
          <w:rFonts w:asciiTheme="minorHAnsi" w:hAnsiTheme="minorHAnsi" w:cstheme="minorHAnsi"/>
          <w:sz w:val="24"/>
          <w:szCs w:val="24"/>
        </w:rPr>
        <w:tab/>
      </w:r>
      <w:r w:rsidRPr="00CC225C">
        <w:rPr>
          <w:rFonts w:asciiTheme="minorHAnsi" w:hAnsiTheme="minorHAnsi" w:cstheme="minorHAnsi"/>
          <w:sz w:val="24"/>
          <w:szCs w:val="24"/>
          <w:u w:val="single"/>
        </w:rPr>
        <w:t>Percent</w:t>
      </w:r>
    </w:p>
    <w:p w14:paraId="2CEB74DA" w14:textId="05B170E6" w:rsidR="008E688B" w:rsidRDefault="008E688B"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Members</w:t>
      </w:r>
      <w:r w:rsidR="00865C43">
        <w:rPr>
          <w:rFonts w:asciiTheme="minorHAnsi" w:hAnsiTheme="minorHAnsi" w:cstheme="minorHAnsi"/>
          <w:sz w:val="24"/>
          <w:szCs w:val="24"/>
        </w:rPr>
        <w:t>/Non-Members</w:t>
      </w:r>
      <w:r w:rsidR="00785617">
        <w:rPr>
          <w:rFonts w:asciiTheme="minorHAnsi" w:hAnsiTheme="minorHAnsi" w:cstheme="minorHAnsi"/>
          <w:sz w:val="24"/>
          <w:szCs w:val="24"/>
        </w:rPr>
        <w:tab/>
      </w:r>
      <w:r w:rsidR="00CC225C">
        <w:rPr>
          <w:rFonts w:asciiTheme="minorHAnsi" w:hAnsiTheme="minorHAnsi" w:cstheme="minorHAnsi"/>
          <w:sz w:val="24"/>
          <w:szCs w:val="24"/>
        </w:rPr>
        <w:t xml:space="preserve">   </w:t>
      </w:r>
      <w:r w:rsidR="00865C43">
        <w:rPr>
          <w:rFonts w:asciiTheme="minorHAnsi" w:hAnsiTheme="minorHAnsi" w:cstheme="minorHAnsi"/>
          <w:sz w:val="24"/>
          <w:szCs w:val="24"/>
        </w:rPr>
        <w:t>1009</w:t>
      </w:r>
      <w:r w:rsidR="00CC225C">
        <w:rPr>
          <w:rFonts w:asciiTheme="minorHAnsi" w:hAnsiTheme="minorHAnsi" w:cstheme="minorHAnsi"/>
          <w:sz w:val="24"/>
          <w:szCs w:val="24"/>
        </w:rPr>
        <w:tab/>
      </w:r>
      <w:r w:rsidR="00CC225C">
        <w:rPr>
          <w:rFonts w:asciiTheme="minorHAnsi" w:hAnsiTheme="minorHAnsi" w:cstheme="minorHAnsi"/>
          <w:sz w:val="24"/>
          <w:szCs w:val="24"/>
        </w:rPr>
        <w:tab/>
        <w:t xml:space="preserve">  </w:t>
      </w:r>
      <w:r w:rsidR="00B07C48">
        <w:rPr>
          <w:rFonts w:asciiTheme="minorHAnsi" w:hAnsiTheme="minorHAnsi" w:cstheme="minorHAnsi"/>
          <w:sz w:val="24"/>
          <w:szCs w:val="24"/>
        </w:rPr>
        <w:t>60.6</w:t>
      </w:r>
      <w:r w:rsidR="00CC225C">
        <w:rPr>
          <w:rFonts w:asciiTheme="minorHAnsi" w:hAnsiTheme="minorHAnsi" w:cstheme="minorHAnsi"/>
          <w:sz w:val="24"/>
          <w:szCs w:val="24"/>
        </w:rPr>
        <w:t>%</w:t>
      </w:r>
    </w:p>
    <w:p w14:paraId="080B78F7" w14:textId="1E87C3F9" w:rsidR="00865C43" w:rsidRDefault="00865C43"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Chapter Only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123</w:t>
      </w:r>
      <w:r w:rsidR="00B07C48">
        <w:rPr>
          <w:rFonts w:asciiTheme="minorHAnsi" w:hAnsiTheme="minorHAnsi" w:cstheme="minorHAnsi"/>
          <w:sz w:val="24"/>
          <w:szCs w:val="24"/>
        </w:rPr>
        <w:tab/>
      </w:r>
      <w:r w:rsidR="00B07C48">
        <w:rPr>
          <w:rFonts w:asciiTheme="minorHAnsi" w:hAnsiTheme="minorHAnsi" w:cstheme="minorHAnsi"/>
          <w:sz w:val="24"/>
          <w:szCs w:val="24"/>
        </w:rPr>
        <w:tab/>
        <w:t xml:space="preserve">    7.4%</w:t>
      </w:r>
    </w:p>
    <w:p w14:paraId="042C276D" w14:textId="78B2B8D8" w:rsidR="00A46A53" w:rsidRDefault="00101EF4"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 xml:space="preserve">Registered </w:t>
      </w:r>
      <w:r w:rsidR="008E688B">
        <w:rPr>
          <w:rFonts w:asciiTheme="minorHAnsi" w:hAnsiTheme="minorHAnsi" w:cstheme="minorHAnsi"/>
          <w:sz w:val="24"/>
          <w:szCs w:val="24"/>
        </w:rPr>
        <w:t>Speakers</w:t>
      </w:r>
      <w:r>
        <w:rPr>
          <w:rFonts w:asciiTheme="minorHAnsi" w:hAnsiTheme="minorHAnsi" w:cstheme="minorHAnsi"/>
          <w:sz w:val="24"/>
          <w:szCs w:val="24"/>
        </w:rPr>
        <w:tab/>
      </w:r>
      <w:r>
        <w:rPr>
          <w:rFonts w:asciiTheme="minorHAnsi" w:hAnsiTheme="minorHAnsi" w:cstheme="minorHAnsi"/>
          <w:sz w:val="24"/>
          <w:szCs w:val="24"/>
        </w:rPr>
        <w:tab/>
      </w:r>
      <w:r w:rsidR="00CC225C">
        <w:rPr>
          <w:rFonts w:asciiTheme="minorHAnsi" w:hAnsiTheme="minorHAnsi" w:cstheme="minorHAnsi"/>
          <w:sz w:val="24"/>
          <w:szCs w:val="24"/>
        </w:rPr>
        <w:t xml:space="preserve">     </w:t>
      </w:r>
      <w:r>
        <w:rPr>
          <w:rFonts w:asciiTheme="minorHAnsi" w:hAnsiTheme="minorHAnsi" w:cstheme="minorHAnsi"/>
          <w:sz w:val="24"/>
          <w:szCs w:val="24"/>
        </w:rPr>
        <w:t>1</w:t>
      </w:r>
      <w:r w:rsidR="00865C43">
        <w:rPr>
          <w:rFonts w:asciiTheme="minorHAnsi" w:hAnsiTheme="minorHAnsi" w:cstheme="minorHAnsi"/>
          <w:sz w:val="24"/>
          <w:szCs w:val="24"/>
        </w:rPr>
        <w:t>52</w:t>
      </w:r>
      <w:r w:rsidR="00CC225C">
        <w:rPr>
          <w:rFonts w:asciiTheme="minorHAnsi" w:hAnsiTheme="minorHAnsi" w:cstheme="minorHAnsi"/>
          <w:sz w:val="24"/>
          <w:szCs w:val="24"/>
        </w:rPr>
        <w:t xml:space="preserve">     </w:t>
      </w:r>
      <w:r w:rsidR="00CC225C">
        <w:rPr>
          <w:rFonts w:asciiTheme="minorHAnsi" w:hAnsiTheme="minorHAnsi" w:cstheme="minorHAnsi"/>
          <w:sz w:val="24"/>
          <w:szCs w:val="24"/>
        </w:rPr>
        <w:tab/>
        <w:t xml:space="preserve">    </w:t>
      </w:r>
      <w:r w:rsidR="00B07C48">
        <w:rPr>
          <w:rFonts w:asciiTheme="minorHAnsi" w:hAnsiTheme="minorHAnsi" w:cstheme="minorHAnsi"/>
          <w:sz w:val="24"/>
          <w:szCs w:val="24"/>
        </w:rPr>
        <w:t>9.1</w:t>
      </w:r>
      <w:r w:rsidR="00CC225C">
        <w:rPr>
          <w:rFonts w:asciiTheme="minorHAnsi" w:hAnsiTheme="minorHAnsi" w:cstheme="minorHAnsi"/>
          <w:sz w:val="24"/>
          <w:szCs w:val="24"/>
        </w:rPr>
        <w:t>%</w:t>
      </w:r>
    </w:p>
    <w:p w14:paraId="4FB26BC7" w14:textId="3570304A" w:rsidR="00CC225C" w:rsidRDefault="00CC225C" w:rsidP="00785617">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Students</w:t>
      </w:r>
      <w:r>
        <w:rPr>
          <w:rFonts w:asciiTheme="minorHAnsi" w:hAnsiTheme="minorHAnsi" w:cstheme="minorHAnsi"/>
          <w:sz w:val="24"/>
          <w:szCs w:val="24"/>
        </w:rPr>
        <w:tab/>
      </w:r>
      <w:r>
        <w:rPr>
          <w:rFonts w:asciiTheme="minorHAnsi" w:hAnsiTheme="minorHAnsi" w:cstheme="minorHAnsi"/>
          <w:sz w:val="24"/>
          <w:szCs w:val="24"/>
        </w:rPr>
        <w:tab/>
        <w:t xml:space="preserve">     </w:t>
      </w:r>
      <w:r w:rsidR="00AF3250">
        <w:rPr>
          <w:rFonts w:asciiTheme="minorHAnsi" w:hAnsiTheme="minorHAnsi" w:cstheme="minorHAnsi"/>
          <w:sz w:val="24"/>
          <w:szCs w:val="24"/>
        </w:rPr>
        <w:tab/>
        <w:t xml:space="preserve">     </w:t>
      </w:r>
      <w:r w:rsidR="00865C43">
        <w:rPr>
          <w:rFonts w:asciiTheme="minorHAnsi" w:hAnsiTheme="minorHAnsi" w:cstheme="minorHAnsi"/>
          <w:sz w:val="24"/>
          <w:szCs w:val="24"/>
        </w:rPr>
        <w:t>2</w:t>
      </w:r>
      <w:r w:rsidR="00B07C48">
        <w:rPr>
          <w:rFonts w:asciiTheme="minorHAnsi" w:hAnsiTheme="minorHAnsi" w:cstheme="minorHAnsi"/>
          <w:sz w:val="24"/>
          <w:szCs w:val="24"/>
        </w:rPr>
        <w:t>3</w:t>
      </w:r>
      <w:r w:rsidR="00865C43">
        <w:rPr>
          <w:rFonts w:asciiTheme="minorHAnsi" w:hAnsiTheme="minorHAnsi" w:cstheme="minorHAnsi"/>
          <w:sz w:val="24"/>
          <w:szCs w:val="24"/>
        </w:rPr>
        <w:t>0</w:t>
      </w:r>
      <w:r w:rsidR="00B07C48">
        <w:rPr>
          <w:rFonts w:asciiTheme="minorHAnsi" w:hAnsiTheme="minorHAnsi" w:cstheme="minorHAnsi"/>
          <w:sz w:val="24"/>
          <w:szCs w:val="24"/>
        </w:rPr>
        <w:tab/>
      </w:r>
      <w:r w:rsidR="00B07C48">
        <w:rPr>
          <w:rFonts w:asciiTheme="minorHAnsi" w:hAnsiTheme="minorHAnsi" w:cstheme="minorHAnsi"/>
          <w:sz w:val="24"/>
          <w:szCs w:val="24"/>
        </w:rPr>
        <w:tab/>
        <w:t xml:space="preserve">  13.8</w:t>
      </w:r>
      <w:r>
        <w:rPr>
          <w:rFonts w:asciiTheme="minorHAnsi" w:hAnsiTheme="minorHAnsi" w:cstheme="minorHAnsi"/>
          <w:sz w:val="24"/>
          <w:szCs w:val="24"/>
        </w:rPr>
        <w:t>%</w:t>
      </w:r>
    </w:p>
    <w:p w14:paraId="36C3356A" w14:textId="2BF95F3A" w:rsidR="00101EF4" w:rsidRDefault="008E688B" w:rsidP="00865C43">
      <w:pPr>
        <w:spacing w:after="0"/>
        <w:ind w:left="2250" w:right="720" w:firstLine="630"/>
        <w:rPr>
          <w:rFonts w:asciiTheme="minorHAnsi" w:hAnsiTheme="minorHAnsi" w:cstheme="minorHAnsi"/>
          <w:sz w:val="24"/>
          <w:szCs w:val="24"/>
        </w:rPr>
      </w:pPr>
      <w:r>
        <w:rPr>
          <w:rFonts w:asciiTheme="minorHAnsi" w:hAnsiTheme="minorHAnsi" w:cstheme="minorHAnsi"/>
          <w:sz w:val="24"/>
          <w:szCs w:val="24"/>
        </w:rPr>
        <w:t>Young Planners</w:t>
      </w:r>
      <w:r w:rsidR="00101EF4">
        <w:rPr>
          <w:rFonts w:asciiTheme="minorHAnsi" w:hAnsiTheme="minorHAnsi" w:cstheme="minorHAnsi"/>
          <w:sz w:val="24"/>
          <w:szCs w:val="24"/>
        </w:rPr>
        <w:tab/>
        <w:t xml:space="preserve">  </w:t>
      </w:r>
      <w:r w:rsidR="00CC225C">
        <w:rPr>
          <w:rFonts w:asciiTheme="minorHAnsi" w:hAnsiTheme="minorHAnsi" w:cstheme="minorHAnsi"/>
          <w:sz w:val="24"/>
          <w:szCs w:val="24"/>
        </w:rPr>
        <w:t xml:space="preserve">     </w:t>
      </w:r>
      <w:r w:rsidR="00AF3250">
        <w:rPr>
          <w:rFonts w:asciiTheme="minorHAnsi" w:hAnsiTheme="minorHAnsi" w:cstheme="minorHAnsi"/>
          <w:sz w:val="24"/>
          <w:szCs w:val="24"/>
        </w:rPr>
        <w:tab/>
        <w:t xml:space="preserve">     </w:t>
      </w:r>
      <w:r w:rsidR="00865C43">
        <w:rPr>
          <w:rFonts w:asciiTheme="minorHAnsi" w:hAnsiTheme="minorHAnsi" w:cstheme="minorHAnsi"/>
          <w:sz w:val="24"/>
          <w:szCs w:val="24"/>
        </w:rPr>
        <w:t>151</w:t>
      </w:r>
      <w:r w:rsidR="00CC225C">
        <w:rPr>
          <w:rFonts w:asciiTheme="minorHAnsi" w:hAnsiTheme="minorHAnsi" w:cstheme="minorHAnsi"/>
          <w:sz w:val="24"/>
          <w:szCs w:val="24"/>
        </w:rPr>
        <w:tab/>
      </w:r>
      <w:r w:rsidR="00B07C48">
        <w:rPr>
          <w:rFonts w:asciiTheme="minorHAnsi" w:hAnsiTheme="minorHAnsi" w:cstheme="minorHAnsi"/>
          <w:sz w:val="24"/>
          <w:szCs w:val="24"/>
        </w:rPr>
        <w:tab/>
        <w:t xml:space="preserve">    9</w:t>
      </w:r>
      <w:r w:rsidR="00CC225C">
        <w:rPr>
          <w:rFonts w:asciiTheme="minorHAnsi" w:hAnsiTheme="minorHAnsi" w:cstheme="minorHAnsi"/>
          <w:sz w:val="24"/>
          <w:szCs w:val="24"/>
        </w:rPr>
        <w:t>.1%</w:t>
      </w:r>
      <w:r w:rsidR="00101EF4">
        <w:rPr>
          <w:rFonts w:asciiTheme="minorHAnsi" w:hAnsiTheme="minorHAnsi" w:cstheme="minorHAnsi"/>
          <w:sz w:val="24"/>
          <w:szCs w:val="24"/>
        </w:rPr>
        <w:tab/>
      </w:r>
      <w:r w:rsidR="00101EF4">
        <w:rPr>
          <w:rFonts w:asciiTheme="minorHAnsi" w:hAnsiTheme="minorHAnsi" w:cstheme="minorHAnsi"/>
          <w:sz w:val="24"/>
          <w:szCs w:val="24"/>
        </w:rPr>
        <w:tab/>
        <w:t xml:space="preserve"> </w:t>
      </w:r>
    </w:p>
    <w:p w14:paraId="24B8B47C" w14:textId="6B0C7B8E" w:rsidR="00B07C48" w:rsidRDefault="008E688B" w:rsidP="004E1DE4">
      <w:pPr>
        <w:spacing w:after="0"/>
        <w:ind w:left="2250" w:right="720" w:firstLine="630"/>
        <w:rPr>
          <w:rFonts w:asciiTheme="minorHAnsi" w:hAnsiTheme="minorHAnsi" w:cstheme="minorHAnsi"/>
          <w:b/>
          <w:sz w:val="24"/>
          <w:szCs w:val="24"/>
        </w:rPr>
      </w:pPr>
      <w:r w:rsidRPr="00CC225C">
        <w:rPr>
          <w:rFonts w:asciiTheme="minorHAnsi" w:hAnsiTheme="minorHAnsi" w:cstheme="minorHAnsi"/>
          <w:b/>
          <w:sz w:val="24"/>
          <w:szCs w:val="24"/>
        </w:rPr>
        <w:t>TOTAL</w:t>
      </w:r>
      <w:r w:rsidR="00CC225C">
        <w:rPr>
          <w:rFonts w:asciiTheme="minorHAnsi" w:hAnsiTheme="minorHAnsi" w:cstheme="minorHAnsi"/>
          <w:b/>
          <w:sz w:val="24"/>
          <w:szCs w:val="24"/>
        </w:rPr>
        <w:tab/>
      </w:r>
      <w:r w:rsidR="00CC225C">
        <w:rPr>
          <w:rFonts w:asciiTheme="minorHAnsi" w:hAnsiTheme="minorHAnsi" w:cstheme="minorHAnsi"/>
          <w:b/>
          <w:sz w:val="24"/>
          <w:szCs w:val="24"/>
        </w:rPr>
        <w:tab/>
        <w:t xml:space="preserve">               </w:t>
      </w:r>
      <w:r w:rsidR="00785617">
        <w:rPr>
          <w:rFonts w:asciiTheme="minorHAnsi" w:hAnsiTheme="minorHAnsi" w:cstheme="minorHAnsi"/>
          <w:b/>
          <w:sz w:val="24"/>
          <w:szCs w:val="24"/>
        </w:rPr>
        <w:t xml:space="preserve">             </w:t>
      </w:r>
      <w:r w:rsidR="00CC225C">
        <w:rPr>
          <w:rFonts w:asciiTheme="minorHAnsi" w:hAnsiTheme="minorHAnsi" w:cstheme="minorHAnsi"/>
          <w:b/>
          <w:sz w:val="24"/>
          <w:szCs w:val="24"/>
        </w:rPr>
        <w:t>1,</w:t>
      </w:r>
      <w:r w:rsidR="00865C43">
        <w:rPr>
          <w:rFonts w:asciiTheme="minorHAnsi" w:hAnsiTheme="minorHAnsi" w:cstheme="minorHAnsi"/>
          <w:b/>
          <w:sz w:val="24"/>
          <w:szCs w:val="24"/>
        </w:rPr>
        <w:t>665</w:t>
      </w:r>
      <w:r w:rsidR="00CC225C">
        <w:rPr>
          <w:rFonts w:asciiTheme="minorHAnsi" w:hAnsiTheme="minorHAnsi" w:cstheme="minorHAnsi"/>
          <w:b/>
          <w:sz w:val="24"/>
          <w:szCs w:val="24"/>
        </w:rPr>
        <w:tab/>
      </w:r>
      <w:r w:rsidR="00785617">
        <w:rPr>
          <w:rFonts w:asciiTheme="minorHAnsi" w:hAnsiTheme="minorHAnsi" w:cstheme="minorHAnsi"/>
          <w:b/>
          <w:sz w:val="24"/>
          <w:szCs w:val="24"/>
        </w:rPr>
        <w:tab/>
        <w:t>100.0%</w:t>
      </w:r>
      <w:bookmarkEnd w:id="0"/>
    </w:p>
    <w:p w14:paraId="58ECF24B" w14:textId="77777777" w:rsidR="004E1DE4" w:rsidRPr="004E1DE4" w:rsidRDefault="004E1DE4" w:rsidP="004E1DE4">
      <w:pPr>
        <w:spacing w:after="0"/>
        <w:ind w:left="2250" w:right="720" w:firstLine="630"/>
        <w:rPr>
          <w:rFonts w:asciiTheme="minorHAnsi" w:hAnsiTheme="minorHAnsi" w:cstheme="minorHAnsi"/>
          <w:b/>
          <w:sz w:val="24"/>
          <w:szCs w:val="24"/>
        </w:rPr>
      </w:pPr>
    </w:p>
    <w:p w14:paraId="3172A3BC" w14:textId="7A1AB681" w:rsidR="00834607" w:rsidRDefault="00811078" w:rsidP="00B07C48">
      <w:pPr>
        <w:spacing w:after="0"/>
        <w:ind w:left="720" w:right="720"/>
        <w:rPr>
          <w:rFonts w:asciiTheme="minorHAnsi" w:hAnsiTheme="minorHAnsi" w:cstheme="minorHAnsi"/>
          <w:sz w:val="24"/>
          <w:szCs w:val="24"/>
        </w:rPr>
      </w:pPr>
      <w:r>
        <w:rPr>
          <w:rFonts w:asciiTheme="minorHAnsi" w:hAnsiTheme="minorHAnsi" w:cstheme="minorHAnsi"/>
          <w:sz w:val="24"/>
          <w:szCs w:val="24"/>
        </w:rPr>
        <w:t>Attendance at the Sa</w:t>
      </w:r>
      <w:r w:rsidR="004E1DE4">
        <w:rPr>
          <w:rFonts w:asciiTheme="minorHAnsi" w:hAnsiTheme="minorHAnsi" w:cstheme="minorHAnsi"/>
          <w:sz w:val="24"/>
          <w:szCs w:val="24"/>
        </w:rPr>
        <w:t xml:space="preserve">n </w:t>
      </w:r>
      <w:r w:rsidR="00F91A7D">
        <w:rPr>
          <w:rFonts w:asciiTheme="minorHAnsi" w:hAnsiTheme="minorHAnsi" w:cstheme="minorHAnsi"/>
          <w:sz w:val="24"/>
          <w:szCs w:val="24"/>
        </w:rPr>
        <w:t xml:space="preserve">Diego </w:t>
      </w:r>
      <w:r>
        <w:rPr>
          <w:rFonts w:asciiTheme="minorHAnsi" w:hAnsiTheme="minorHAnsi" w:cstheme="minorHAnsi"/>
          <w:sz w:val="24"/>
          <w:szCs w:val="24"/>
        </w:rPr>
        <w:t>conference compare</w:t>
      </w:r>
      <w:r w:rsidR="00826363">
        <w:rPr>
          <w:rFonts w:asciiTheme="minorHAnsi" w:hAnsiTheme="minorHAnsi" w:cstheme="minorHAnsi"/>
          <w:sz w:val="24"/>
          <w:szCs w:val="24"/>
        </w:rPr>
        <w:t>s</w:t>
      </w:r>
      <w:r>
        <w:rPr>
          <w:rFonts w:asciiTheme="minorHAnsi" w:hAnsiTheme="minorHAnsi" w:cstheme="minorHAnsi"/>
          <w:sz w:val="24"/>
          <w:szCs w:val="24"/>
        </w:rPr>
        <w:t xml:space="preserve"> to prior years as follows:</w:t>
      </w:r>
    </w:p>
    <w:p w14:paraId="6DD86979" w14:textId="65D0FF2B" w:rsidR="009C257F" w:rsidRDefault="009C257F" w:rsidP="00B07C48">
      <w:pPr>
        <w:spacing w:after="0"/>
        <w:ind w:left="720" w:right="720"/>
        <w:rPr>
          <w:rFonts w:asciiTheme="minorHAnsi" w:hAnsiTheme="minorHAnsi" w:cstheme="minorHAnsi"/>
          <w:sz w:val="24"/>
          <w:szCs w:val="24"/>
        </w:rPr>
      </w:pPr>
      <w:r w:rsidRPr="009C257F">
        <w:rPr>
          <w:rFonts w:asciiTheme="minorHAnsi" w:hAnsiTheme="minorHAnsi" w:cstheme="minorHAnsi"/>
          <w:noProof/>
          <w:sz w:val="24"/>
          <w:szCs w:val="24"/>
        </w:rPr>
        <w:drawing>
          <wp:anchor distT="0" distB="0" distL="114300" distR="114300" simplePos="0" relativeHeight="251660288" behindDoc="1" locked="0" layoutInCell="1" allowOverlap="1" wp14:anchorId="3BB40F98" wp14:editId="5EFA94AA">
            <wp:simplePos x="0" y="0"/>
            <wp:positionH relativeFrom="column">
              <wp:posOffset>457200</wp:posOffset>
            </wp:positionH>
            <wp:positionV relativeFrom="paragraph">
              <wp:posOffset>201295</wp:posOffset>
            </wp:positionV>
            <wp:extent cx="2720340" cy="1973580"/>
            <wp:effectExtent l="0" t="0" r="3810" b="7620"/>
            <wp:wrapSquare wrapText="bothSides"/>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A5686C-8F09-4F17-A1B8-3C01E947D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BC100CC" w14:textId="0AC6D00B" w:rsidR="00212AEE" w:rsidRPr="00811078" w:rsidRDefault="00834607" w:rsidP="009C257F">
      <w:pPr>
        <w:spacing w:after="0"/>
        <w:ind w:left="720" w:right="720"/>
        <w:rPr>
          <w:rFonts w:asciiTheme="minorHAnsi" w:hAnsiTheme="minorHAnsi" w:cstheme="minorHAnsi"/>
          <w:sz w:val="24"/>
          <w:szCs w:val="24"/>
        </w:rPr>
      </w:pPr>
      <w:r>
        <w:rPr>
          <w:rFonts w:asciiTheme="minorHAnsi" w:hAnsiTheme="minorHAnsi" w:cstheme="minorHAnsi"/>
          <w:sz w:val="24"/>
          <w:szCs w:val="24"/>
        </w:rPr>
        <w:t xml:space="preserve">   </w:t>
      </w:r>
      <w:r w:rsidR="00811078" w:rsidRPr="00811078">
        <w:rPr>
          <w:rFonts w:asciiTheme="minorHAnsi" w:hAnsiTheme="minorHAnsi" w:cstheme="minorHAnsi"/>
          <w:sz w:val="24"/>
          <w:szCs w:val="24"/>
          <w:u w:val="single"/>
        </w:rPr>
        <w:t>Conference</w:t>
      </w:r>
      <w:r w:rsidR="00811078">
        <w:rPr>
          <w:rFonts w:asciiTheme="minorHAnsi" w:hAnsiTheme="minorHAnsi" w:cstheme="minorHAnsi"/>
          <w:sz w:val="24"/>
          <w:szCs w:val="24"/>
        </w:rPr>
        <w:tab/>
        <w:t xml:space="preserve">    </w:t>
      </w:r>
      <w:r w:rsidR="000E7EEC">
        <w:rPr>
          <w:rFonts w:asciiTheme="minorHAnsi" w:hAnsiTheme="minorHAnsi" w:cstheme="minorHAnsi"/>
          <w:sz w:val="24"/>
          <w:szCs w:val="24"/>
        </w:rPr>
        <w:tab/>
      </w:r>
      <w:r w:rsidR="00974BEA">
        <w:rPr>
          <w:rFonts w:asciiTheme="minorHAnsi" w:hAnsiTheme="minorHAnsi" w:cstheme="minorHAnsi"/>
          <w:sz w:val="24"/>
          <w:szCs w:val="24"/>
        </w:rPr>
        <w:t xml:space="preserve">   </w:t>
      </w:r>
      <w:r w:rsidR="00550723">
        <w:rPr>
          <w:rFonts w:asciiTheme="minorHAnsi" w:hAnsiTheme="minorHAnsi" w:cstheme="minorHAnsi"/>
          <w:sz w:val="24"/>
          <w:szCs w:val="24"/>
        </w:rPr>
        <w:t xml:space="preserve">    </w:t>
      </w:r>
      <w:r w:rsidR="00C84B3E">
        <w:rPr>
          <w:rFonts w:asciiTheme="minorHAnsi" w:hAnsiTheme="minorHAnsi" w:cstheme="minorHAnsi"/>
          <w:sz w:val="24"/>
          <w:szCs w:val="24"/>
        </w:rPr>
        <w:tab/>
      </w:r>
      <w:r w:rsidR="00811078" w:rsidRPr="00811078">
        <w:rPr>
          <w:rFonts w:asciiTheme="minorHAnsi" w:hAnsiTheme="minorHAnsi" w:cstheme="minorHAnsi"/>
          <w:sz w:val="24"/>
          <w:szCs w:val="24"/>
          <w:u w:val="single"/>
        </w:rPr>
        <w:t>Total Registration</w:t>
      </w:r>
    </w:p>
    <w:p w14:paraId="19703989" w14:textId="6C01FEDE" w:rsidR="00B07C48" w:rsidRDefault="00834607" w:rsidP="000E7EEC">
      <w:pPr>
        <w:spacing w:after="0"/>
        <w:ind w:left="2250" w:right="720" w:hanging="1440"/>
        <w:rPr>
          <w:rFonts w:asciiTheme="minorHAnsi" w:hAnsiTheme="minorHAnsi" w:cstheme="minorHAnsi"/>
          <w:b/>
          <w:sz w:val="24"/>
          <w:szCs w:val="24"/>
        </w:rPr>
      </w:pPr>
      <w:r>
        <w:rPr>
          <w:rFonts w:asciiTheme="minorHAnsi" w:hAnsiTheme="minorHAnsi" w:cstheme="minorHAnsi"/>
          <w:b/>
          <w:sz w:val="24"/>
          <w:szCs w:val="24"/>
        </w:rPr>
        <w:t xml:space="preserve">   </w:t>
      </w:r>
      <w:r w:rsidR="00B07C48">
        <w:rPr>
          <w:rFonts w:asciiTheme="minorHAnsi" w:hAnsiTheme="minorHAnsi" w:cstheme="minorHAnsi"/>
          <w:b/>
          <w:sz w:val="24"/>
          <w:szCs w:val="24"/>
        </w:rPr>
        <w:t>2018 San Diego</w:t>
      </w:r>
      <w:r w:rsidR="00B07C48">
        <w:rPr>
          <w:rFonts w:asciiTheme="minorHAnsi" w:hAnsiTheme="minorHAnsi" w:cstheme="minorHAnsi"/>
          <w:b/>
          <w:sz w:val="24"/>
          <w:szCs w:val="24"/>
        </w:rPr>
        <w:tab/>
      </w:r>
      <w:r w:rsidR="009C257F">
        <w:rPr>
          <w:rFonts w:asciiTheme="minorHAnsi" w:hAnsiTheme="minorHAnsi" w:cstheme="minorHAnsi"/>
          <w:b/>
          <w:sz w:val="24"/>
          <w:szCs w:val="24"/>
        </w:rPr>
        <w:tab/>
        <w:t xml:space="preserve">     </w:t>
      </w:r>
      <w:r w:rsidR="00C84B3E">
        <w:rPr>
          <w:rFonts w:asciiTheme="minorHAnsi" w:hAnsiTheme="minorHAnsi" w:cstheme="minorHAnsi"/>
          <w:b/>
          <w:sz w:val="24"/>
          <w:szCs w:val="24"/>
        </w:rPr>
        <w:t xml:space="preserve">      </w:t>
      </w:r>
      <w:r w:rsidR="00B07C48">
        <w:rPr>
          <w:rFonts w:asciiTheme="minorHAnsi" w:hAnsiTheme="minorHAnsi" w:cstheme="minorHAnsi"/>
          <w:b/>
          <w:sz w:val="24"/>
          <w:szCs w:val="24"/>
        </w:rPr>
        <w:t>1,665</w:t>
      </w:r>
    </w:p>
    <w:p w14:paraId="1C3F6234" w14:textId="35583EC9" w:rsidR="00C84B3E" w:rsidRDefault="00B07C48" w:rsidP="00C84B3E">
      <w:pPr>
        <w:spacing w:after="0"/>
        <w:ind w:left="2250" w:right="720"/>
        <w:rPr>
          <w:rFonts w:asciiTheme="minorHAnsi" w:hAnsiTheme="minorHAnsi" w:cstheme="minorHAnsi"/>
          <w:sz w:val="24"/>
          <w:szCs w:val="24"/>
        </w:rPr>
      </w:pPr>
      <w:r>
        <w:rPr>
          <w:rFonts w:asciiTheme="minorHAnsi" w:hAnsiTheme="minorHAnsi" w:cstheme="minorHAnsi"/>
          <w:b/>
          <w:sz w:val="24"/>
          <w:szCs w:val="24"/>
        </w:rPr>
        <w:t xml:space="preserve">   </w:t>
      </w:r>
      <w:r w:rsidR="007444CF" w:rsidRPr="00B07C48">
        <w:rPr>
          <w:rFonts w:asciiTheme="minorHAnsi" w:hAnsiTheme="minorHAnsi" w:cstheme="minorHAnsi"/>
          <w:sz w:val="24"/>
          <w:szCs w:val="24"/>
        </w:rPr>
        <w:t>2017 Sacramento Valley</w:t>
      </w:r>
      <w:r w:rsidR="007444CF" w:rsidRPr="00B07C48">
        <w:rPr>
          <w:rFonts w:asciiTheme="minorHAnsi" w:hAnsiTheme="minorHAnsi" w:cstheme="minorHAnsi"/>
          <w:sz w:val="24"/>
          <w:szCs w:val="24"/>
        </w:rPr>
        <w:tab/>
      </w:r>
      <w:r w:rsidR="00550723" w:rsidRPr="00B07C48">
        <w:rPr>
          <w:rFonts w:asciiTheme="minorHAnsi" w:hAnsiTheme="minorHAnsi" w:cstheme="minorHAnsi"/>
          <w:sz w:val="24"/>
          <w:szCs w:val="24"/>
        </w:rPr>
        <w:t xml:space="preserve">   </w:t>
      </w:r>
      <w:r w:rsidR="00C84B3E">
        <w:rPr>
          <w:rFonts w:asciiTheme="minorHAnsi" w:hAnsiTheme="minorHAnsi" w:cstheme="minorHAnsi"/>
          <w:sz w:val="24"/>
          <w:szCs w:val="24"/>
        </w:rPr>
        <w:t xml:space="preserve">        </w:t>
      </w:r>
      <w:r w:rsidR="007444CF" w:rsidRPr="00B07C48">
        <w:rPr>
          <w:rFonts w:asciiTheme="minorHAnsi" w:hAnsiTheme="minorHAnsi" w:cstheme="minorHAnsi"/>
          <w:sz w:val="24"/>
          <w:szCs w:val="24"/>
        </w:rPr>
        <w:t>1,462</w:t>
      </w:r>
      <w:r w:rsidR="00550723" w:rsidRPr="00B07C48">
        <w:rPr>
          <w:rFonts w:asciiTheme="minorHAnsi" w:hAnsiTheme="minorHAnsi" w:cstheme="minorHAnsi"/>
          <w:sz w:val="24"/>
          <w:szCs w:val="24"/>
        </w:rPr>
        <w:t xml:space="preserve">   </w:t>
      </w:r>
    </w:p>
    <w:p w14:paraId="38AEAB1D" w14:textId="7BF63657" w:rsidR="00C84B3E" w:rsidRDefault="00C84B3E" w:rsidP="00C84B3E">
      <w:pPr>
        <w:spacing w:after="0"/>
        <w:ind w:left="2250" w:right="720"/>
        <w:rPr>
          <w:rFonts w:asciiTheme="minorHAnsi" w:hAnsiTheme="minorHAnsi" w:cstheme="minorHAnsi"/>
          <w:sz w:val="24"/>
          <w:szCs w:val="24"/>
        </w:rPr>
      </w:pPr>
      <w:r>
        <w:rPr>
          <w:rFonts w:asciiTheme="minorHAnsi" w:hAnsiTheme="minorHAnsi" w:cstheme="minorHAnsi"/>
          <w:sz w:val="24"/>
          <w:szCs w:val="24"/>
        </w:rPr>
        <w:t xml:space="preserve">   2</w:t>
      </w:r>
      <w:r w:rsidR="007444CF">
        <w:rPr>
          <w:rFonts w:asciiTheme="minorHAnsi" w:hAnsiTheme="minorHAnsi" w:cstheme="minorHAnsi"/>
          <w:sz w:val="24"/>
          <w:szCs w:val="24"/>
        </w:rPr>
        <w:t>016 Los Angeles</w:t>
      </w:r>
      <w:r w:rsidR="007444CF">
        <w:rPr>
          <w:rFonts w:asciiTheme="minorHAnsi" w:hAnsiTheme="minorHAnsi" w:cstheme="minorHAnsi"/>
          <w:sz w:val="24"/>
          <w:szCs w:val="24"/>
        </w:rPr>
        <w:tab/>
      </w:r>
      <w:r w:rsidR="007444CF">
        <w:rPr>
          <w:rFonts w:asciiTheme="minorHAnsi" w:hAnsiTheme="minorHAnsi" w:cstheme="minorHAnsi"/>
          <w:sz w:val="24"/>
          <w:szCs w:val="24"/>
        </w:rPr>
        <w:tab/>
      </w:r>
      <w:r w:rsidR="00550723">
        <w:rPr>
          <w:rFonts w:asciiTheme="minorHAnsi" w:hAnsiTheme="minorHAnsi" w:cstheme="minorHAnsi"/>
          <w:sz w:val="24"/>
          <w:szCs w:val="24"/>
        </w:rPr>
        <w:t xml:space="preserve">    </w:t>
      </w:r>
      <w:r>
        <w:rPr>
          <w:rFonts w:asciiTheme="minorHAnsi" w:hAnsiTheme="minorHAnsi" w:cstheme="minorHAnsi"/>
          <w:sz w:val="24"/>
          <w:szCs w:val="24"/>
        </w:rPr>
        <w:t xml:space="preserve">      </w:t>
      </w:r>
      <w:r w:rsidR="00550723">
        <w:rPr>
          <w:rFonts w:asciiTheme="minorHAnsi" w:hAnsiTheme="minorHAnsi" w:cstheme="minorHAnsi"/>
          <w:sz w:val="24"/>
          <w:szCs w:val="24"/>
        </w:rPr>
        <w:t xml:space="preserve"> </w:t>
      </w:r>
      <w:r w:rsidR="007444CF">
        <w:rPr>
          <w:rFonts w:asciiTheme="minorHAnsi" w:hAnsiTheme="minorHAnsi" w:cstheme="minorHAnsi"/>
          <w:sz w:val="24"/>
          <w:szCs w:val="24"/>
        </w:rPr>
        <w:t>1,75</w:t>
      </w:r>
      <w:r w:rsidR="009C257F">
        <w:rPr>
          <w:rFonts w:asciiTheme="minorHAnsi" w:hAnsiTheme="minorHAnsi" w:cstheme="minorHAnsi"/>
          <w:sz w:val="24"/>
          <w:szCs w:val="24"/>
        </w:rPr>
        <w:t xml:space="preserve">8   </w:t>
      </w:r>
    </w:p>
    <w:p w14:paraId="3D9968E7" w14:textId="2234862E" w:rsidR="00834607" w:rsidRDefault="00C84B3E" w:rsidP="00C84B3E">
      <w:pPr>
        <w:spacing w:after="0"/>
        <w:ind w:left="2250" w:right="720"/>
        <w:rPr>
          <w:rFonts w:asciiTheme="minorHAnsi" w:hAnsiTheme="minorHAnsi" w:cstheme="minorHAnsi"/>
          <w:sz w:val="24"/>
          <w:szCs w:val="24"/>
        </w:rPr>
      </w:pPr>
      <w:r>
        <w:rPr>
          <w:rFonts w:asciiTheme="minorHAnsi" w:hAnsiTheme="minorHAnsi" w:cstheme="minorHAnsi"/>
          <w:sz w:val="24"/>
          <w:szCs w:val="24"/>
        </w:rPr>
        <w:t xml:space="preserve">   </w:t>
      </w:r>
      <w:r w:rsidR="007444CF">
        <w:rPr>
          <w:rFonts w:asciiTheme="minorHAnsi" w:hAnsiTheme="minorHAnsi" w:cstheme="minorHAnsi"/>
          <w:sz w:val="24"/>
          <w:szCs w:val="24"/>
        </w:rPr>
        <w:t>2015 Northern</w:t>
      </w:r>
      <w:r w:rsidR="009C257F">
        <w:rPr>
          <w:rFonts w:asciiTheme="minorHAnsi" w:hAnsiTheme="minorHAnsi" w:cstheme="minorHAnsi"/>
          <w:sz w:val="24"/>
          <w:szCs w:val="24"/>
        </w:rPr>
        <w:tab/>
      </w:r>
      <w:r w:rsidR="007444CF">
        <w:rPr>
          <w:rFonts w:asciiTheme="minorHAnsi" w:hAnsiTheme="minorHAnsi" w:cstheme="minorHAnsi"/>
          <w:sz w:val="24"/>
          <w:szCs w:val="24"/>
        </w:rPr>
        <w:tab/>
      </w:r>
      <w:r>
        <w:rPr>
          <w:rFonts w:asciiTheme="minorHAnsi" w:hAnsiTheme="minorHAnsi" w:cstheme="minorHAnsi"/>
          <w:sz w:val="24"/>
          <w:szCs w:val="24"/>
        </w:rPr>
        <w:t xml:space="preserve">           </w:t>
      </w:r>
      <w:r w:rsidR="007444CF">
        <w:rPr>
          <w:rFonts w:asciiTheme="minorHAnsi" w:hAnsiTheme="minorHAnsi" w:cstheme="minorHAnsi"/>
          <w:sz w:val="24"/>
          <w:szCs w:val="24"/>
        </w:rPr>
        <w:t>1,590</w:t>
      </w:r>
    </w:p>
    <w:p w14:paraId="16451820" w14:textId="4619BE2F" w:rsidR="00834607" w:rsidRDefault="00834607" w:rsidP="00834607">
      <w:pPr>
        <w:spacing w:after="0"/>
        <w:ind w:left="1440" w:right="720" w:hanging="126"/>
        <w:rPr>
          <w:rFonts w:asciiTheme="minorHAnsi" w:hAnsiTheme="minorHAnsi" w:cstheme="minorHAnsi"/>
          <w:sz w:val="24"/>
          <w:szCs w:val="24"/>
        </w:rPr>
      </w:pPr>
      <w:r>
        <w:rPr>
          <w:rFonts w:asciiTheme="minorHAnsi" w:hAnsiTheme="minorHAnsi" w:cstheme="minorHAnsi"/>
          <w:sz w:val="24"/>
          <w:szCs w:val="24"/>
        </w:rPr>
        <w:t xml:space="preserve">   </w:t>
      </w:r>
      <w:r w:rsidR="007444CF">
        <w:rPr>
          <w:rFonts w:asciiTheme="minorHAnsi" w:hAnsiTheme="minorHAnsi" w:cstheme="minorHAnsi"/>
          <w:sz w:val="24"/>
          <w:szCs w:val="24"/>
        </w:rPr>
        <w:t>2014 Orange</w:t>
      </w:r>
      <w:r w:rsidR="007444CF">
        <w:rPr>
          <w:rFonts w:asciiTheme="minorHAnsi" w:hAnsiTheme="minorHAnsi" w:cstheme="minorHAnsi"/>
          <w:sz w:val="24"/>
          <w:szCs w:val="24"/>
        </w:rPr>
        <w:tab/>
      </w:r>
      <w:r w:rsidR="00C84B3E">
        <w:rPr>
          <w:rFonts w:asciiTheme="minorHAnsi" w:hAnsiTheme="minorHAnsi" w:cstheme="minorHAnsi"/>
          <w:sz w:val="24"/>
          <w:szCs w:val="24"/>
        </w:rPr>
        <w:t xml:space="preserve">                        </w:t>
      </w:r>
      <w:r w:rsidR="007444CF">
        <w:rPr>
          <w:rFonts w:asciiTheme="minorHAnsi" w:hAnsiTheme="minorHAnsi" w:cstheme="minorHAnsi"/>
          <w:sz w:val="24"/>
          <w:szCs w:val="24"/>
        </w:rPr>
        <w:t>1,257</w:t>
      </w:r>
    </w:p>
    <w:p w14:paraId="58880829" w14:textId="02E66235" w:rsidR="00834607" w:rsidRDefault="00834607" w:rsidP="00834607">
      <w:pPr>
        <w:spacing w:after="0"/>
        <w:ind w:left="1440" w:right="720" w:hanging="126"/>
        <w:rPr>
          <w:rFonts w:asciiTheme="minorHAnsi" w:hAnsiTheme="minorHAnsi" w:cstheme="minorHAnsi"/>
          <w:sz w:val="24"/>
          <w:szCs w:val="24"/>
        </w:rPr>
      </w:pPr>
      <w:r>
        <w:rPr>
          <w:rFonts w:asciiTheme="minorHAnsi" w:hAnsiTheme="minorHAnsi" w:cstheme="minorHAnsi"/>
          <w:sz w:val="24"/>
          <w:szCs w:val="24"/>
        </w:rPr>
        <w:t xml:space="preserve">   </w:t>
      </w:r>
      <w:r w:rsidR="007444CF">
        <w:rPr>
          <w:rFonts w:asciiTheme="minorHAnsi" w:hAnsiTheme="minorHAnsi" w:cstheme="minorHAnsi"/>
          <w:sz w:val="24"/>
          <w:szCs w:val="24"/>
        </w:rPr>
        <w:t>2013 Central</w:t>
      </w:r>
      <w:r w:rsidR="007444CF">
        <w:rPr>
          <w:rFonts w:asciiTheme="minorHAnsi" w:hAnsiTheme="minorHAnsi" w:cstheme="minorHAnsi"/>
          <w:sz w:val="24"/>
          <w:szCs w:val="24"/>
        </w:rPr>
        <w:tab/>
      </w:r>
      <w:r w:rsidR="00C84B3E">
        <w:rPr>
          <w:rFonts w:asciiTheme="minorHAnsi" w:hAnsiTheme="minorHAnsi" w:cstheme="minorHAnsi"/>
          <w:sz w:val="24"/>
          <w:szCs w:val="24"/>
        </w:rPr>
        <w:t xml:space="preserve">                           </w:t>
      </w:r>
      <w:r w:rsidR="007444CF">
        <w:rPr>
          <w:rFonts w:asciiTheme="minorHAnsi" w:hAnsiTheme="minorHAnsi" w:cstheme="minorHAnsi"/>
          <w:sz w:val="24"/>
          <w:szCs w:val="24"/>
        </w:rPr>
        <w:t>717</w:t>
      </w:r>
    </w:p>
    <w:p w14:paraId="6202B1AC" w14:textId="03515AFB" w:rsidR="00834607" w:rsidRDefault="00834607" w:rsidP="00834607">
      <w:pPr>
        <w:spacing w:after="0"/>
        <w:ind w:left="1440" w:right="720" w:hanging="126"/>
        <w:rPr>
          <w:rFonts w:asciiTheme="minorHAnsi" w:hAnsiTheme="minorHAnsi" w:cstheme="minorHAnsi"/>
          <w:sz w:val="24"/>
          <w:szCs w:val="24"/>
        </w:rPr>
      </w:pPr>
      <w:r>
        <w:rPr>
          <w:rFonts w:asciiTheme="minorHAnsi" w:hAnsiTheme="minorHAnsi" w:cstheme="minorHAnsi"/>
          <w:sz w:val="24"/>
          <w:szCs w:val="24"/>
        </w:rPr>
        <w:t xml:space="preserve">   </w:t>
      </w:r>
      <w:r w:rsidR="007444CF">
        <w:rPr>
          <w:rFonts w:asciiTheme="minorHAnsi" w:hAnsiTheme="minorHAnsi" w:cstheme="minorHAnsi"/>
          <w:sz w:val="24"/>
          <w:szCs w:val="24"/>
        </w:rPr>
        <w:t>2012 Inland Empire</w:t>
      </w:r>
      <w:r w:rsidR="00C84B3E">
        <w:rPr>
          <w:rFonts w:asciiTheme="minorHAnsi" w:hAnsiTheme="minorHAnsi" w:cstheme="minorHAnsi"/>
          <w:sz w:val="24"/>
          <w:szCs w:val="24"/>
        </w:rPr>
        <w:t xml:space="preserve">                          </w:t>
      </w:r>
      <w:r w:rsidR="007444CF">
        <w:rPr>
          <w:rFonts w:asciiTheme="minorHAnsi" w:hAnsiTheme="minorHAnsi" w:cstheme="minorHAnsi"/>
          <w:sz w:val="24"/>
          <w:szCs w:val="24"/>
        </w:rPr>
        <w:t>708</w:t>
      </w:r>
    </w:p>
    <w:p w14:paraId="08655D2E" w14:textId="681B6C3B" w:rsidR="00834607" w:rsidRDefault="00834607" w:rsidP="00834607">
      <w:pPr>
        <w:spacing w:after="0"/>
        <w:ind w:left="1440" w:right="720" w:hanging="126"/>
        <w:rPr>
          <w:rFonts w:asciiTheme="minorHAnsi" w:hAnsiTheme="minorHAnsi" w:cstheme="minorHAnsi"/>
          <w:sz w:val="24"/>
          <w:szCs w:val="24"/>
        </w:rPr>
      </w:pPr>
      <w:r>
        <w:rPr>
          <w:rFonts w:asciiTheme="minorHAnsi" w:hAnsiTheme="minorHAnsi" w:cstheme="minorHAnsi"/>
          <w:sz w:val="24"/>
          <w:szCs w:val="24"/>
        </w:rPr>
        <w:t xml:space="preserve">   </w:t>
      </w:r>
      <w:r w:rsidR="007444CF">
        <w:rPr>
          <w:rFonts w:asciiTheme="minorHAnsi" w:hAnsiTheme="minorHAnsi" w:cstheme="minorHAnsi"/>
          <w:sz w:val="24"/>
          <w:szCs w:val="24"/>
        </w:rPr>
        <w:t>2011 Central Coast</w:t>
      </w:r>
      <w:r w:rsidR="007444CF">
        <w:rPr>
          <w:rFonts w:asciiTheme="minorHAnsi" w:hAnsiTheme="minorHAnsi" w:cstheme="minorHAnsi"/>
          <w:sz w:val="24"/>
          <w:szCs w:val="24"/>
        </w:rPr>
        <w:tab/>
      </w:r>
      <w:r w:rsidR="007444CF">
        <w:rPr>
          <w:rFonts w:asciiTheme="minorHAnsi" w:hAnsiTheme="minorHAnsi" w:cstheme="minorHAnsi"/>
          <w:sz w:val="24"/>
          <w:szCs w:val="24"/>
        </w:rPr>
        <w:tab/>
      </w:r>
      <w:r w:rsidR="00550723">
        <w:rPr>
          <w:rFonts w:asciiTheme="minorHAnsi" w:hAnsiTheme="minorHAnsi" w:cstheme="minorHAnsi"/>
          <w:sz w:val="24"/>
          <w:szCs w:val="24"/>
        </w:rPr>
        <w:t xml:space="preserve">        </w:t>
      </w:r>
      <w:r w:rsidR="00C84B3E">
        <w:rPr>
          <w:rFonts w:asciiTheme="minorHAnsi" w:hAnsiTheme="minorHAnsi" w:cstheme="minorHAnsi"/>
          <w:sz w:val="24"/>
          <w:szCs w:val="24"/>
        </w:rPr>
        <w:t xml:space="preserve">      </w:t>
      </w:r>
      <w:r w:rsidR="007444CF">
        <w:rPr>
          <w:rFonts w:asciiTheme="minorHAnsi" w:hAnsiTheme="minorHAnsi" w:cstheme="minorHAnsi"/>
          <w:sz w:val="24"/>
          <w:szCs w:val="24"/>
        </w:rPr>
        <w:t>879</w:t>
      </w:r>
    </w:p>
    <w:p w14:paraId="68A408D5" w14:textId="4DCC9317" w:rsidR="00550723" w:rsidRDefault="00834607" w:rsidP="00550723">
      <w:pPr>
        <w:spacing w:after="0"/>
        <w:ind w:left="1440" w:right="720" w:hanging="126"/>
        <w:rPr>
          <w:rFonts w:asciiTheme="minorHAnsi" w:hAnsiTheme="minorHAnsi" w:cstheme="minorHAnsi"/>
          <w:sz w:val="24"/>
          <w:szCs w:val="24"/>
        </w:rPr>
      </w:pPr>
      <w:r>
        <w:rPr>
          <w:rFonts w:asciiTheme="minorHAnsi" w:hAnsiTheme="minorHAnsi" w:cstheme="minorHAnsi"/>
          <w:sz w:val="24"/>
          <w:szCs w:val="24"/>
        </w:rPr>
        <w:t xml:space="preserve">   </w:t>
      </w:r>
      <w:r w:rsidR="00811078">
        <w:rPr>
          <w:rFonts w:asciiTheme="minorHAnsi" w:hAnsiTheme="minorHAnsi" w:cstheme="minorHAnsi"/>
          <w:sz w:val="24"/>
          <w:szCs w:val="24"/>
        </w:rPr>
        <w:t>2010</w:t>
      </w:r>
      <w:r w:rsidR="000E7EEC">
        <w:rPr>
          <w:rFonts w:asciiTheme="minorHAnsi" w:hAnsiTheme="minorHAnsi" w:cstheme="minorHAnsi"/>
          <w:sz w:val="24"/>
          <w:szCs w:val="24"/>
        </w:rPr>
        <w:t xml:space="preserve"> San Diego</w:t>
      </w:r>
      <w:r w:rsidR="000E7EEC">
        <w:rPr>
          <w:rFonts w:asciiTheme="minorHAnsi" w:hAnsiTheme="minorHAnsi" w:cstheme="minorHAnsi"/>
          <w:sz w:val="24"/>
          <w:szCs w:val="24"/>
        </w:rPr>
        <w:tab/>
      </w:r>
      <w:r w:rsidR="000E7EEC">
        <w:rPr>
          <w:rFonts w:asciiTheme="minorHAnsi" w:hAnsiTheme="minorHAnsi" w:cstheme="minorHAnsi"/>
          <w:sz w:val="24"/>
          <w:szCs w:val="24"/>
        </w:rPr>
        <w:tab/>
        <w:t xml:space="preserve">   </w:t>
      </w:r>
      <w:r w:rsidR="00550723">
        <w:rPr>
          <w:rFonts w:asciiTheme="minorHAnsi" w:hAnsiTheme="minorHAnsi" w:cstheme="minorHAnsi"/>
          <w:sz w:val="24"/>
          <w:szCs w:val="24"/>
        </w:rPr>
        <w:t xml:space="preserve">    </w:t>
      </w:r>
      <w:r w:rsidR="00C84B3E">
        <w:rPr>
          <w:rFonts w:asciiTheme="minorHAnsi" w:hAnsiTheme="minorHAnsi" w:cstheme="minorHAnsi"/>
          <w:sz w:val="24"/>
          <w:szCs w:val="24"/>
        </w:rPr>
        <w:t xml:space="preserve">      </w:t>
      </w:r>
      <w:r w:rsidR="00550723">
        <w:rPr>
          <w:rFonts w:asciiTheme="minorHAnsi" w:hAnsiTheme="minorHAnsi" w:cstheme="minorHAnsi"/>
          <w:sz w:val="24"/>
          <w:szCs w:val="24"/>
        </w:rPr>
        <w:t xml:space="preserve"> </w:t>
      </w:r>
      <w:r w:rsidR="00811078">
        <w:rPr>
          <w:rFonts w:asciiTheme="minorHAnsi" w:hAnsiTheme="minorHAnsi" w:cstheme="minorHAnsi"/>
          <w:sz w:val="24"/>
          <w:szCs w:val="24"/>
        </w:rPr>
        <w:t>838</w:t>
      </w:r>
      <w:r w:rsidR="00811078">
        <w:rPr>
          <w:rFonts w:asciiTheme="minorHAnsi" w:hAnsiTheme="minorHAnsi" w:cstheme="minorHAnsi"/>
          <w:sz w:val="24"/>
          <w:szCs w:val="24"/>
        </w:rPr>
        <w:tab/>
      </w:r>
    </w:p>
    <w:p w14:paraId="5E2AEC73" w14:textId="746967FA" w:rsidR="00C84B3E" w:rsidRPr="00C84B3E" w:rsidRDefault="00811078" w:rsidP="00C84B3E">
      <w:pPr>
        <w:spacing w:after="0"/>
        <w:ind w:right="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14:paraId="47BFDBB9" w14:textId="2C52DA3C" w:rsidR="00162590" w:rsidRDefault="00162590" w:rsidP="0010573A">
      <w:pPr>
        <w:spacing w:after="0"/>
        <w:ind w:left="720" w:right="720"/>
        <w:jc w:val="both"/>
        <w:rPr>
          <w:rFonts w:asciiTheme="minorHAnsi" w:hAnsiTheme="minorHAnsi" w:cstheme="minorHAnsi"/>
          <w:i/>
          <w:sz w:val="24"/>
          <w:szCs w:val="24"/>
          <w:u w:val="single"/>
        </w:rPr>
      </w:pPr>
      <w:r>
        <w:rPr>
          <w:rFonts w:asciiTheme="minorHAnsi" w:hAnsiTheme="minorHAnsi" w:cstheme="minorHAnsi"/>
          <w:i/>
          <w:sz w:val="24"/>
          <w:szCs w:val="24"/>
          <w:u w:val="single"/>
        </w:rPr>
        <w:t>Conference Profit</w:t>
      </w:r>
      <w:r w:rsidR="00F202A8">
        <w:rPr>
          <w:rFonts w:asciiTheme="minorHAnsi" w:hAnsiTheme="minorHAnsi" w:cstheme="minorHAnsi"/>
          <w:i/>
          <w:sz w:val="24"/>
          <w:szCs w:val="24"/>
          <w:u w:val="single"/>
        </w:rPr>
        <w:t>:</w:t>
      </w:r>
    </w:p>
    <w:p w14:paraId="5C4C4AE9" w14:textId="2ED45004" w:rsidR="00162590" w:rsidRDefault="00162590"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The Conference Requirements Handbook </w:t>
      </w:r>
      <w:r w:rsidR="00E75A42">
        <w:rPr>
          <w:rFonts w:asciiTheme="minorHAnsi" w:hAnsiTheme="minorHAnsi" w:cstheme="minorHAnsi"/>
          <w:sz w:val="24"/>
          <w:szCs w:val="24"/>
        </w:rPr>
        <w:t>requires that conferences achieve a minimum profit</w:t>
      </w:r>
      <w:r>
        <w:rPr>
          <w:rFonts w:asciiTheme="minorHAnsi" w:hAnsiTheme="minorHAnsi" w:cstheme="minorHAnsi"/>
          <w:sz w:val="24"/>
          <w:szCs w:val="24"/>
        </w:rPr>
        <w:t xml:space="preserve"> of $120,000 based on 900 registrants. The Handbook further sets a </w:t>
      </w:r>
      <w:r w:rsidR="00E75A42">
        <w:rPr>
          <w:rFonts w:asciiTheme="minorHAnsi" w:hAnsiTheme="minorHAnsi" w:cstheme="minorHAnsi"/>
          <w:sz w:val="24"/>
          <w:szCs w:val="24"/>
        </w:rPr>
        <w:t xml:space="preserve">profit margin guideline of 20-25 percent </w:t>
      </w:r>
      <w:r>
        <w:rPr>
          <w:rFonts w:asciiTheme="minorHAnsi" w:hAnsiTheme="minorHAnsi" w:cstheme="minorHAnsi"/>
          <w:sz w:val="24"/>
          <w:szCs w:val="24"/>
        </w:rPr>
        <w:t>(net income/</w:t>
      </w:r>
      <w:r w:rsidR="00E75A42">
        <w:rPr>
          <w:rFonts w:asciiTheme="minorHAnsi" w:hAnsiTheme="minorHAnsi" w:cstheme="minorHAnsi"/>
          <w:sz w:val="24"/>
          <w:szCs w:val="24"/>
        </w:rPr>
        <w:t xml:space="preserve">gross income) for larger conferences. This guideline </w:t>
      </w:r>
      <w:r>
        <w:rPr>
          <w:rFonts w:asciiTheme="minorHAnsi" w:hAnsiTheme="minorHAnsi" w:cstheme="minorHAnsi"/>
          <w:sz w:val="24"/>
          <w:szCs w:val="24"/>
        </w:rPr>
        <w:t>balance</w:t>
      </w:r>
      <w:r w:rsidR="00E75A42">
        <w:rPr>
          <w:rFonts w:asciiTheme="minorHAnsi" w:hAnsiTheme="minorHAnsi" w:cstheme="minorHAnsi"/>
          <w:sz w:val="24"/>
          <w:szCs w:val="24"/>
        </w:rPr>
        <w:t>s</w:t>
      </w:r>
      <w:r>
        <w:rPr>
          <w:rFonts w:asciiTheme="minorHAnsi" w:hAnsiTheme="minorHAnsi" w:cstheme="minorHAnsi"/>
          <w:sz w:val="24"/>
          <w:szCs w:val="24"/>
        </w:rPr>
        <w:t xml:space="preserve"> </w:t>
      </w:r>
      <w:r w:rsidR="00E75A42">
        <w:rPr>
          <w:rFonts w:asciiTheme="minorHAnsi" w:hAnsiTheme="minorHAnsi" w:cstheme="minorHAnsi"/>
          <w:sz w:val="24"/>
          <w:szCs w:val="24"/>
        </w:rPr>
        <w:t xml:space="preserve">providing </w:t>
      </w:r>
      <w:r>
        <w:rPr>
          <w:rFonts w:asciiTheme="minorHAnsi" w:hAnsiTheme="minorHAnsi" w:cstheme="minorHAnsi"/>
          <w:sz w:val="24"/>
          <w:szCs w:val="24"/>
        </w:rPr>
        <w:t xml:space="preserve">a </w:t>
      </w:r>
      <w:r w:rsidR="000B1B5C">
        <w:rPr>
          <w:rFonts w:asciiTheme="minorHAnsi" w:hAnsiTheme="minorHAnsi" w:cstheme="minorHAnsi"/>
          <w:sz w:val="24"/>
          <w:szCs w:val="24"/>
        </w:rPr>
        <w:t xml:space="preserve">high </w:t>
      </w:r>
      <w:r>
        <w:rPr>
          <w:rFonts w:asciiTheme="minorHAnsi" w:hAnsiTheme="minorHAnsi" w:cstheme="minorHAnsi"/>
          <w:sz w:val="24"/>
          <w:szCs w:val="24"/>
        </w:rPr>
        <w:t xml:space="preserve">quality </w:t>
      </w:r>
      <w:r w:rsidR="000B1B5C">
        <w:rPr>
          <w:rFonts w:asciiTheme="minorHAnsi" w:hAnsiTheme="minorHAnsi" w:cstheme="minorHAnsi"/>
          <w:sz w:val="24"/>
          <w:szCs w:val="24"/>
        </w:rPr>
        <w:t xml:space="preserve">and complete </w:t>
      </w:r>
      <w:r>
        <w:rPr>
          <w:rFonts w:asciiTheme="minorHAnsi" w:hAnsiTheme="minorHAnsi" w:cstheme="minorHAnsi"/>
          <w:sz w:val="24"/>
          <w:szCs w:val="24"/>
        </w:rPr>
        <w:t xml:space="preserve">conference experience for attendees </w:t>
      </w:r>
      <w:r w:rsidR="00E75A42">
        <w:rPr>
          <w:rFonts w:asciiTheme="minorHAnsi" w:hAnsiTheme="minorHAnsi" w:cstheme="minorHAnsi"/>
          <w:sz w:val="24"/>
          <w:szCs w:val="24"/>
        </w:rPr>
        <w:t xml:space="preserve">while </w:t>
      </w:r>
      <w:r>
        <w:rPr>
          <w:rFonts w:asciiTheme="minorHAnsi" w:hAnsiTheme="minorHAnsi" w:cstheme="minorHAnsi"/>
          <w:sz w:val="24"/>
          <w:szCs w:val="24"/>
        </w:rPr>
        <w:t>ensuring th</w:t>
      </w:r>
      <w:r w:rsidR="00E75A42">
        <w:rPr>
          <w:rFonts w:asciiTheme="minorHAnsi" w:hAnsiTheme="minorHAnsi" w:cstheme="minorHAnsi"/>
          <w:sz w:val="24"/>
          <w:szCs w:val="24"/>
        </w:rPr>
        <w:t xml:space="preserve">at </w:t>
      </w:r>
      <w:r>
        <w:rPr>
          <w:rFonts w:asciiTheme="minorHAnsi" w:hAnsiTheme="minorHAnsi" w:cstheme="minorHAnsi"/>
          <w:sz w:val="24"/>
          <w:szCs w:val="24"/>
        </w:rPr>
        <w:t>conference</w:t>
      </w:r>
      <w:r w:rsidR="00E75A42">
        <w:rPr>
          <w:rFonts w:asciiTheme="minorHAnsi" w:hAnsiTheme="minorHAnsi" w:cstheme="minorHAnsi"/>
          <w:sz w:val="24"/>
          <w:szCs w:val="24"/>
        </w:rPr>
        <w:t xml:space="preserve">s </w:t>
      </w:r>
      <w:r>
        <w:rPr>
          <w:rFonts w:asciiTheme="minorHAnsi" w:hAnsiTheme="minorHAnsi" w:cstheme="minorHAnsi"/>
          <w:sz w:val="24"/>
          <w:szCs w:val="24"/>
        </w:rPr>
        <w:t>generate income to fund the ongoing programs of the Chapter and sections</w:t>
      </w:r>
      <w:r w:rsidR="00E75A42">
        <w:rPr>
          <w:rFonts w:asciiTheme="minorHAnsi" w:hAnsiTheme="minorHAnsi" w:cstheme="minorHAnsi"/>
          <w:sz w:val="24"/>
          <w:szCs w:val="24"/>
        </w:rPr>
        <w:t>. The</w:t>
      </w:r>
      <w:r>
        <w:rPr>
          <w:rFonts w:asciiTheme="minorHAnsi" w:hAnsiTheme="minorHAnsi" w:cstheme="minorHAnsi"/>
          <w:sz w:val="24"/>
          <w:szCs w:val="24"/>
        </w:rPr>
        <w:t xml:space="preserve"> Host Section </w:t>
      </w:r>
      <w:r w:rsidR="000B1B5C">
        <w:rPr>
          <w:rFonts w:asciiTheme="minorHAnsi" w:hAnsiTheme="minorHAnsi" w:cstheme="minorHAnsi"/>
          <w:sz w:val="24"/>
          <w:szCs w:val="24"/>
        </w:rPr>
        <w:t xml:space="preserve">also </w:t>
      </w:r>
      <w:r>
        <w:rPr>
          <w:rFonts w:asciiTheme="minorHAnsi" w:hAnsiTheme="minorHAnsi" w:cstheme="minorHAnsi"/>
          <w:sz w:val="24"/>
          <w:szCs w:val="24"/>
        </w:rPr>
        <w:t>heavily depend</w:t>
      </w:r>
      <w:r w:rsidR="00E75A42">
        <w:rPr>
          <w:rFonts w:asciiTheme="minorHAnsi" w:hAnsiTheme="minorHAnsi" w:cstheme="minorHAnsi"/>
          <w:sz w:val="24"/>
          <w:szCs w:val="24"/>
        </w:rPr>
        <w:t>s</w:t>
      </w:r>
      <w:r>
        <w:rPr>
          <w:rFonts w:asciiTheme="minorHAnsi" w:hAnsiTheme="minorHAnsi" w:cstheme="minorHAnsi"/>
          <w:sz w:val="24"/>
          <w:szCs w:val="24"/>
        </w:rPr>
        <w:t xml:space="preserve"> on </w:t>
      </w:r>
      <w:r w:rsidR="00E75A42">
        <w:rPr>
          <w:rFonts w:asciiTheme="minorHAnsi" w:hAnsiTheme="minorHAnsi" w:cstheme="minorHAnsi"/>
          <w:sz w:val="24"/>
          <w:szCs w:val="24"/>
        </w:rPr>
        <w:t xml:space="preserve">its share of </w:t>
      </w:r>
      <w:r>
        <w:rPr>
          <w:rFonts w:asciiTheme="minorHAnsi" w:hAnsiTheme="minorHAnsi" w:cstheme="minorHAnsi"/>
          <w:sz w:val="24"/>
          <w:szCs w:val="24"/>
        </w:rPr>
        <w:t>conference profit</w:t>
      </w:r>
      <w:r w:rsidR="00E75A42">
        <w:rPr>
          <w:rFonts w:asciiTheme="minorHAnsi" w:hAnsiTheme="minorHAnsi" w:cstheme="minorHAnsi"/>
          <w:sz w:val="24"/>
          <w:szCs w:val="24"/>
        </w:rPr>
        <w:t>s</w:t>
      </w:r>
      <w:r>
        <w:rPr>
          <w:rFonts w:asciiTheme="minorHAnsi" w:hAnsiTheme="minorHAnsi" w:cstheme="minorHAnsi"/>
          <w:sz w:val="24"/>
          <w:szCs w:val="24"/>
        </w:rPr>
        <w:t xml:space="preserve"> to fund its activities for multiple years.</w:t>
      </w:r>
    </w:p>
    <w:p w14:paraId="1B8E95E7" w14:textId="21E31591" w:rsidR="00D942AF" w:rsidRPr="00D942AF" w:rsidRDefault="00D942AF" w:rsidP="00D942AF">
      <w:pPr>
        <w:spacing w:after="0"/>
        <w:ind w:right="720"/>
        <w:rPr>
          <w:rFonts w:asciiTheme="minorHAnsi" w:hAnsiTheme="minorHAnsi" w:cstheme="minorHAnsi"/>
          <w:sz w:val="16"/>
          <w:szCs w:val="16"/>
        </w:rPr>
      </w:pPr>
    </w:p>
    <w:p w14:paraId="1A45A3DD" w14:textId="77777777" w:rsidR="00AF62C7" w:rsidRDefault="00AF62C7" w:rsidP="00513285">
      <w:pPr>
        <w:spacing w:after="0"/>
        <w:ind w:left="720" w:right="720"/>
        <w:jc w:val="both"/>
        <w:rPr>
          <w:rFonts w:asciiTheme="minorHAnsi" w:hAnsiTheme="minorHAnsi" w:cstheme="minorHAnsi"/>
          <w:b/>
          <w:i/>
          <w:sz w:val="24"/>
          <w:szCs w:val="24"/>
        </w:rPr>
      </w:pPr>
    </w:p>
    <w:p w14:paraId="454A387D" w14:textId="4CD8B7B6" w:rsidR="005B3170" w:rsidRDefault="005B3170" w:rsidP="00F202A8">
      <w:pPr>
        <w:spacing w:after="0"/>
        <w:ind w:right="720"/>
        <w:rPr>
          <w:rFonts w:asciiTheme="minorHAnsi" w:hAnsiTheme="minorHAnsi" w:cstheme="minorHAnsi"/>
          <w:b/>
          <w:i/>
          <w:sz w:val="24"/>
          <w:szCs w:val="24"/>
        </w:rPr>
      </w:pPr>
    </w:p>
    <w:p w14:paraId="1ADFF6D9" w14:textId="77777777" w:rsidR="006F4B33" w:rsidRPr="00AD6A06" w:rsidRDefault="006F4B33" w:rsidP="00F202A8">
      <w:pPr>
        <w:spacing w:after="0"/>
        <w:ind w:right="720"/>
        <w:rPr>
          <w:rFonts w:asciiTheme="minorHAnsi" w:hAnsiTheme="minorHAnsi" w:cstheme="minorHAnsi"/>
          <w:i/>
          <w:sz w:val="16"/>
          <w:szCs w:val="16"/>
          <w:u w:val="single"/>
        </w:rPr>
      </w:pPr>
      <w:bookmarkStart w:id="1" w:name="_GoBack"/>
      <w:bookmarkEnd w:id="1"/>
    </w:p>
    <w:p w14:paraId="5E6522A2" w14:textId="02F6C9A4" w:rsidR="00F202A8" w:rsidRPr="00F202A8" w:rsidRDefault="00F202A8" w:rsidP="002361B2">
      <w:pPr>
        <w:spacing w:after="0"/>
        <w:ind w:left="720" w:right="720"/>
        <w:rPr>
          <w:rFonts w:asciiTheme="minorHAnsi" w:hAnsiTheme="minorHAnsi" w:cstheme="minorHAnsi"/>
          <w:i/>
          <w:sz w:val="24"/>
          <w:szCs w:val="24"/>
          <w:u w:val="single"/>
        </w:rPr>
      </w:pPr>
      <w:r>
        <w:rPr>
          <w:rFonts w:asciiTheme="minorHAnsi" w:hAnsiTheme="minorHAnsi" w:cstheme="minorHAnsi"/>
          <w:i/>
          <w:sz w:val="24"/>
          <w:szCs w:val="24"/>
          <w:u w:val="single"/>
        </w:rPr>
        <w:lastRenderedPageBreak/>
        <w:t>Income:</w:t>
      </w:r>
    </w:p>
    <w:p w14:paraId="3F29E93D" w14:textId="2024AFA1" w:rsidR="0042001B" w:rsidRDefault="0042001B"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Sources of income are summarized below with </w:t>
      </w:r>
      <w:r w:rsidR="000C59E6">
        <w:rPr>
          <w:rFonts w:asciiTheme="minorHAnsi" w:hAnsiTheme="minorHAnsi" w:cstheme="minorHAnsi"/>
          <w:sz w:val="24"/>
          <w:szCs w:val="24"/>
        </w:rPr>
        <w:t xml:space="preserve">line item </w:t>
      </w:r>
      <w:r>
        <w:rPr>
          <w:rFonts w:asciiTheme="minorHAnsi" w:hAnsiTheme="minorHAnsi" w:cstheme="minorHAnsi"/>
          <w:sz w:val="24"/>
          <w:szCs w:val="24"/>
        </w:rPr>
        <w:t xml:space="preserve">details available in the attached </w:t>
      </w:r>
      <w:r w:rsidR="000C59E6">
        <w:rPr>
          <w:rFonts w:asciiTheme="minorHAnsi" w:hAnsiTheme="minorHAnsi" w:cstheme="minorHAnsi"/>
          <w:sz w:val="24"/>
          <w:szCs w:val="24"/>
        </w:rPr>
        <w:t>Profit</w:t>
      </w:r>
      <w:r>
        <w:rPr>
          <w:rFonts w:asciiTheme="minorHAnsi" w:hAnsiTheme="minorHAnsi" w:cstheme="minorHAnsi"/>
          <w:sz w:val="24"/>
          <w:szCs w:val="24"/>
        </w:rPr>
        <w:t xml:space="preserve"> </w:t>
      </w:r>
      <w:r w:rsidR="00133205">
        <w:rPr>
          <w:rFonts w:asciiTheme="minorHAnsi" w:hAnsiTheme="minorHAnsi" w:cstheme="minorHAnsi"/>
          <w:sz w:val="24"/>
          <w:szCs w:val="24"/>
        </w:rPr>
        <w:t>and</w:t>
      </w:r>
      <w:r>
        <w:rPr>
          <w:rFonts w:asciiTheme="minorHAnsi" w:hAnsiTheme="minorHAnsi" w:cstheme="minorHAnsi"/>
          <w:sz w:val="24"/>
          <w:szCs w:val="24"/>
        </w:rPr>
        <w:t xml:space="preserve"> Loss statement for the 201</w:t>
      </w:r>
      <w:r w:rsidR="00441089">
        <w:rPr>
          <w:rFonts w:asciiTheme="minorHAnsi" w:hAnsiTheme="minorHAnsi" w:cstheme="minorHAnsi"/>
          <w:sz w:val="24"/>
          <w:szCs w:val="24"/>
        </w:rPr>
        <w:t>8</w:t>
      </w:r>
      <w:r>
        <w:rPr>
          <w:rFonts w:asciiTheme="minorHAnsi" w:hAnsiTheme="minorHAnsi" w:cstheme="minorHAnsi"/>
          <w:sz w:val="24"/>
          <w:szCs w:val="24"/>
        </w:rPr>
        <w:t xml:space="preserve"> conference</w:t>
      </w:r>
      <w:r w:rsidR="006F6816">
        <w:rPr>
          <w:rFonts w:asciiTheme="minorHAnsi" w:hAnsiTheme="minorHAnsi" w:cstheme="minorHAnsi"/>
          <w:sz w:val="24"/>
          <w:szCs w:val="24"/>
        </w:rPr>
        <w:t xml:space="preserve"> (Attachment 2):</w:t>
      </w:r>
      <w:r>
        <w:rPr>
          <w:rFonts w:asciiTheme="minorHAnsi" w:hAnsiTheme="minorHAnsi" w:cstheme="minorHAnsi"/>
          <w:sz w:val="24"/>
          <w:szCs w:val="24"/>
        </w:rPr>
        <w:t xml:space="preserve"> </w:t>
      </w:r>
    </w:p>
    <w:p w14:paraId="29E6E98E" w14:textId="77777777" w:rsidR="000C0640" w:rsidRDefault="000C0640" w:rsidP="0010573A">
      <w:pPr>
        <w:spacing w:after="0"/>
        <w:ind w:right="720"/>
        <w:jc w:val="both"/>
        <w:rPr>
          <w:rFonts w:asciiTheme="minorHAnsi" w:hAnsiTheme="minorHAnsi" w:cstheme="minorHAnsi"/>
          <w:sz w:val="16"/>
          <w:szCs w:val="16"/>
        </w:rPr>
      </w:pPr>
    </w:p>
    <w:p w14:paraId="02CBC002" w14:textId="1244E930" w:rsidR="000C0640" w:rsidRDefault="0042001B" w:rsidP="000C0640">
      <w:pPr>
        <w:spacing w:after="0"/>
        <w:ind w:left="1440" w:right="720" w:firstLine="720"/>
        <w:rPr>
          <w:rFonts w:asciiTheme="minorHAnsi" w:hAnsiTheme="minorHAnsi" w:cstheme="minorHAnsi"/>
          <w:sz w:val="24"/>
          <w:szCs w:val="24"/>
          <w:u w:val="single"/>
        </w:rPr>
      </w:pPr>
      <w:r>
        <w:rPr>
          <w:rFonts w:asciiTheme="minorHAnsi" w:hAnsiTheme="minorHAnsi" w:cstheme="minorHAnsi"/>
          <w:sz w:val="24"/>
          <w:szCs w:val="24"/>
          <w:u w:val="single"/>
        </w:rPr>
        <w:t>Income Source</w:t>
      </w:r>
      <w:r>
        <w:rPr>
          <w:rFonts w:asciiTheme="minorHAnsi" w:hAnsiTheme="minorHAnsi" w:cstheme="minorHAnsi"/>
          <w:sz w:val="24"/>
          <w:szCs w:val="24"/>
        </w:rPr>
        <w:tab/>
      </w:r>
      <w:r>
        <w:rPr>
          <w:rFonts w:asciiTheme="minorHAnsi" w:hAnsiTheme="minorHAnsi" w:cstheme="minorHAnsi"/>
          <w:sz w:val="24"/>
          <w:szCs w:val="24"/>
        </w:rPr>
        <w:tab/>
      </w:r>
      <w:r w:rsidR="000C0640">
        <w:rPr>
          <w:rFonts w:asciiTheme="minorHAnsi" w:hAnsiTheme="minorHAnsi" w:cstheme="minorHAnsi"/>
          <w:sz w:val="24"/>
          <w:szCs w:val="24"/>
        </w:rPr>
        <w:t xml:space="preserve">    </w:t>
      </w:r>
      <w:r w:rsidR="00826363">
        <w:rPr>
          <w:rFonts w:asciiTheme="minorHAnsi" w:hAnsiTheme="minorHAnsi" w:cstheme="minorHAnsi"/>
          <w:sz w:val="24"/>
          <w:szCs w:val="24"/>
        </w:rPr>
        <w:t xml:space="preserve"> </w:t>
      </w:r>
      <w:r w:rsidRPr="0042001B">
        <w:rPr>
          <w:rFonts w:asciiTheme="minorHAnsi" w:hAnsiTheme="minorHAnsi" w:cstheme="minorHAnsi"/>
          <w:sz w:val="24"/>
          <w:szCs w:val="24"/>
          <w:u w:val="single"/>
        </w:rPr>
        <w:t>Amount</w:t>
      </w:r>
      <w:r>
        <w:rPr>
          <w:rFonts w:asciiTheme="minorHAnsi" w:hAnsiTheme="minorHAnsi" w:cstheme="minorHAnsi"/>
          <w:sz w:val="24"/>
          <w:szCs w:val="24"/>
        </w:rPr>
        <w:tab/>
      </w:r>
      <w:r w:rsidR="000C59E6">
        <w:rPr>
          <w:rFonts w:asciiTheme="minorHAnsi" w:hAnsiTheme="minorHAnsi" w:cstheme="minorHAnsi"/>
          <w:sz w:val="24"/>
          <w:szCs w:val="24"/>
        </w:rPr>
        <w:t xml:space="preserve">    </w:t>
      </w:r>
      <w:r w:rsidR="000C0640">
        <w:rPr>
          <w:rFonts w:asciiTheme="minorHAnsi" w:hAnsiTheme="minorHAnsi" w:cstheme="minorHAnsi"/>
          <w:sz w:val="24"/>
          <w:szCs w:val="24"/>
        </w:rPr>
        <w:t xml:space="preserve">         </w:t>
      </w:r>
      <w:r w:rsidRPr="00CC225C">
        <w:rPr>
          <w:rFonts w:asciiTheme="minorHAnsi" w:hAnsiTheme="minorHAnsi" w:cstheme="minorHAnsi"/>
          <w:sz w:val="24"/>
          <w:szCs w:val="24"/>
          <w:u w:val="single"/>
        </w:rPr>
        <w:t>Percent</w:t>
      </w:r>
    </w:p>
    <w:p w14:paraId="49747C63" w14:textId="143B99A7" w:rsidR="000C0640" w:rsidRDefault="0042001B" w:rsidP="000C0640">
      <w:pPr>
        <w:spacing w:after="0"/>
        <w:ind w:left="1440" w:right="720" w:firstLine="720"/>
        <w:rPr>
          <w:rFonts w:asciiTheme="minorHAnsi" w:hAnsiTheme="minorHAnsi" w:cstheme="minorHAnsi"/>
          <w:sz w:val="24"/>
          <w:szCs w:val="24"/>
          <w:u w:val="single"/>
        </w:rPr>
      </w:pPr>
      <w:r>
        <w:rPr>
          <w:rFonts w:asciiTheme="minorHAnsi" w:hAnsiTheme="minorHAnsi" w:cstheme="minorHAnsi"/>
          <w:sz w:val="24"/>
          <w:szCs w:val="24"/>
        </w:rPr>
        <w:t>Registration</w:t>
      </w:r>
      <w:r w:rsidR="000C0640">
        <w:rPr>
          <w:rFonts w:asciiTheme="minorHAnsi" w:hAnsiTheme="minorHAnsi" w:cstheme="minorHAnsi"/>
          <w:sz w:val="24"/>
          <w:szCs w:val="24"/>
        </w:rPr>
        <w:t>s</w:t>
      </w:r>
      <w:r w:rsidR="00315470">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t xml:space="preserve">         </w:t>
      </w:r>
      <w:r w:rsidR="000C0640">
        <w:rPr>
          <w:rFonts w:asciiTheme="minorHAnsi" w:hAnsiTheme="minorHAnsi" w:cstheme="minorHAnsi"/>
          <w:sz w:val="24"/>
          <w:szCs w:val="24"/>
        </w:rPr>
        <w:tab/>
      </w:r>
      <w:r>
        <w:rPr>
          <w:rFonts w:asciiTheme="minorHAnsi" w:hAnsiTheme="minorHAnsi" w:cstheme="minorHAnsi"/>
          <w:sz w:val="24"/>
          <w:szCs w:val="24"/>
        </w:rPr>
        <w:t xml:space="preserve">$ </w:t>
      </w:r>
      <w:r w:rsidR="006F6816">
        <w:rPr>
          <w:rFonts w:asciiTheme="minorHAnsi" w:hAnsiTheme="minorHAnsi" w:cstheme="minorHAnsi"/>
          <w:sz w:val="24"/>
          <w:szCs w:val="24"/>
        </w:rPr>
        <w:t>746,533.00</w:t>
      </w:r>
      <w:r>
        <w:rPr>
          <w:rFonts w:asciiTheme="minorHAnsi" w:hAnsiTheme="minorHAnsi" w:cstheme="minorHAnsi"/>
          <w:sz w:val="24"/>
          <w:szCs w:val="24"/>
        </w:rPr>
        <w:tab/>
        <w:t xml:space="preserve"> </w:t>
      </w:r>
      <w:r w:rsidR="000C59E6">
        <w:rPr>
          <w:rFonts w:asciiTheme="minorHAnsi" w:hAnsiTheme="minorHAnsi" w:cstheme="minorHAnsi"/>
          <w:sz w:val="24"/>
          <w:szCs w:val="24"/>
        </w:rPr>
        <w:t xml:space="preserve">     </w:t>
      </w:r>
      <w:r w:rsidR="000C0640">
        <w:rPr>
          <w:rFonts w:asciiTheme="minorHAnsi" w:hAnsiTheme="minorHAnsi" w:cstheme="minorHAnsi"/>
          <w:sz w:val="24"/>
          <w:szCs w:val="24"/>
        </w:rPr>
        <w:tab/>
        <w:t xml:space="preserve">  </w:t>
      </w:r>
      <w:r w:rsidR="000C59E6">
        <w:rPr>
          <w:rFonts w:asciiTheme="minorHAnsi" w:hAnsiTheme="minorHAnsi" w:cstheme="minorHAnsi"/>
          <w:sz w:val="24"/>
          <w:szCs w:val="24"/>
        </w:rPr>
        <w:t>8</w:t>
      </w:r>
      <w:r w:rsidR="0079346D">
        <w:rPr>
          <w:rFonts w:asciiTheme="minorHAnsi" w:hAnsiTheme="minorHAnsi" w:cstheme="minorHAnsi"/>
          <w:sz w:val="24"/>
          <w:szCs w:val="24"/>
        </w:rPr>
        <w:t>4.3</w:t>
      </w:r>
      <w:r>
        <w:rPr>
          <w:rFonts w:asciiTheme="minorHAnsi" w:hAnsiTheme="minorHAnsi" w:cstheme="minorHAnsi"/>
          <w:sz w:val="24"/>
          <w:szCs w:val="24"/>
        </w:rPr>
        <w:t>%</w:t>
      </w:r>
    </w:p>
    <w:p w14:paraId="7AD1A3C9" w14:textId="1D5956A3" w:rsidR="000C0640" w:rsidRDefault="0042001B" w:rsidP="000C0640">
      <w:pPr>
        <w:spacing w:after="0"/>
        <w:ind w:left="1440" w:right="720" w:firstLine="720"/>
        <w:rPr>
          <w:rFonts w:asciiTheme="minorHAnsi" w:hAnsiTheme="minorHAnsi" w:cstheme="minorHAnsi"/>
          <w:sz w:val="24"/>
          <w:szCs w:val="24"/>
          <w:u w:val="single"/>
        </w:rPr>
      </w:pPr>
      <w:r>
        <w:rPr>
          <w:rFonts w:asciiTheme="minorHAnsi" w:hAnsiTheme="minorHAnsi" w:cstheme="minorHAnsi"/>
          <w:sz w:val="24"/>
          <w:szCs w:val="24"/>
        </w:rPr>
        <w:t>Sponsorships</w:t>
      </w:r>
      <w:r>
        <w:rPr>
          <w:rFonts w:asciiTheme="minorHAnsi" w:hAnsiTheme="minorHAnsi" w:cstheme="minorHAnsi"/>
          <w:sz w:val="24"/>
          <w:szCs w:val="24"/>
        </w:rPr>
        <w:tab/>
      </w:r>
      <w:r>
        <w:rPr>
          <w:rFonts w:asciiTheme="minorHAnsi" w:hAnsiTheme="minorHAnsi" w:cstheme="minorHAnsi"/>
          <w:sz w:val="24"/>
          <w:szCs w:val="24"/>
        </w:rPr>
        <w:tab/>
        <w:t xml:space="preserve">         </w:t>
      </w:r>
      <w:r w:rsidR="000C0640">
        <w:rPr>
          <w:rFonts w:asciiTheme="minorHAnsi" w:hAnsiTheme="minorHAnsi" w:cstheme="minorHAnsi"/>
          <w:sz w:val="24"/>
          <w:szCs w:val="24"/>
        </w:rPr>
        <w:tab/>
      </w:r>
      <w:r>
        <w:rPr>
          <w:rFonts w:asciiTheme="minorHAnsi" w:hAnsiTheme="minorHAnsi" w:cstheme="minorHAnsi"/>
          <w:sz w:val="24"/>
          <w:szCs w:val="24"/>
        </w:rPr>
        <w:t>$ 1</w:t>
      </w:r>
      <w:r w:rsidR="006F6816">
        <w:rPr>
          <w:rFonts w:asciiTheme="minorHAnsi" w:hAnsiTheme="minorHAnsi" w:cstheme="minorHAnsi"/>
          <w:sz w:val="24"/>
          <w:szCs w:val="24"/>
        </w:rPr>
        <w:t>38,</w:t>
      </w:r>
      <w:r w:rsidR="007A6AAD">
        <w:rPr>
          <w:rFonts w:asciiTheme="minorHAnsi" w:hAnsiTheme="minorHAnsi" w:cstheme="minorHAnsi"/>
          <w:sz w:val="24"/>
          <w:szCs w:val="24"/>
        </w:rPr>
        <w:t>825.00</w:t>
      </w:r>
      <w:r w:rsidR="000C59E6">
        <w:rPr>
          <w:rFonts w:asciiTheme="minorHAnsi" w:hAnsiTheme="minorHAnsi" w:cstheme="minorHAnsi"/>
          <w:sz w:val="24"/>
          <w:szCs w:val="24"/>
        </w:rPr>
        <w:t xml:space="preserve">             </w:t>
      </w:r>
      <w:r w:rsidR="000C0640">
        <w:rPr>
          <w:rFonts w:asciiTheme="minorHAnsi" w:hAnsiTheme="minorHAnsi" w:cstheme="minorHAnsi"/>
          <w:sz w:val="24"/>
          <w:szCs w:val="24"/>
        </w:rPr>
        <w:tab/>
        <w:t xml:space="preserve">  </w:t>
      </w:r>
      <w:r w:rsidR="000C59E6">
        <w:rPr>
          <w:rFonts w:asciiTheme="minorHAnsi" w:hAnsiTheme="minorHAnsi" w:cstheme="minorHAnsi"/>
          <w:sz w:val="24"/>
          <w:szCs w:val="24"/>
        </w:rPr>
        <w:t>15.</w:t>
      </w:r>
      <w:r w:rsidR="0079346D">
        <w:rPr>
          <w:rFonts w:asciiTheme="minorHAnsi" w:hAnsiTheme="minorHAnsi" w:cstheme="minorHAnsi"/>
          <w:sz w:val="24"/>
          <w:szCs w:val="24"/>
        </w:rPr>
        <w:t>7</w:t>
      </w:r>
      <w:r w:rsidR="000C59E6">
        <w:rPr>
          <w:rFonts w:asciiTheme="minorHAnsi" w:hAnsiTheme="minorHAnsi" w:cstheme="minorHAnsi"/>
          <w:sz w:val="24"/>
          <w:szCs w:val="24"/>
        </w:rPr>
        <w:t>%</w:t>
      </w:r>
      <w:r>
        <w:rPr>
          <w:rFonts w:asciiTheme="minorHAnsi" w:hAnsiTheme="minorHAnsi" w:cstheme="minorHAnsi"/>
          <w:sz w:val="24"/>
          <w:szCs w:val="24"/>
        </w:rPr>
        <w:tab/>
        <w:t xml:space="preserve">  </w:t>
      </w:r>
    </w:p>
    <w:p w14:paraId="7752C4C0" w14:textId="61F7C81C" w:rsidR="000C0640" w:rsidRDefault="000C59E6" w:rsidP="000C0640">
      <w:pPr>
        <w:spacing w:after="0"/>
        <w:ind w:left="1440" w:right="720" w:firstLine="720"/>
        <w:rPr>
          <w:rFonts w:asciiTheme="minorHAnsi" w:hAnsiTheme="minorHAnsi" w:cstheme="minorHAnsi"/>
          <w:sz w:val="24"/>
          <w:szCs w:val="24"/>
          <w:u w:val="single"/>
        </w:rPr>
      </w:pPr>
      <w:r>
        <w:rPr>
          <w:rFonts w:asciiTheme="minorHAnsi" w:hAnsiTheme="minorHAnsi" w:cstheme="minorHAnsi"/>
          <w:sz w:val="24"/>
          <w:szCs w:val="24"/>
        </w:rPr>
        <w:t>Misc. Income/Credits</w:t>
      </w:r>
      <w:r w:rsidR="00273DC0">
        <w:rPr>
          <w:rFonts w:asciiTheme="minorHAnsi" w:hAnsiTheme="minorHAnsi" w:cstheme="minorHAnsi"/>
          <w:sz w:val="24"/>
          <w:szCs w:val="24"/>
        </w:rPr>
        <w:t>*</w:t>
      </w:r>
      <w:r w:rsidR="00315470">
        <w:rPr>
          <w:rFonts w:asciiTheme="minorHAnsi" w:hAnsiTheme="minorHAnsi" w:cstheme="minorHAnsi"/>
          <w:sz w:val="24"/>
          <w:szCs w:val="24"/>
        </w:rPr>
        <w:t>*</w:t>
      </w:r>
      <w:r>
        <w:rPr>
          <w:rFonts w:asciiTheme="minorHAnsi" w:hAnsiTheme="minorHAnsi" w:cstheme="minorHAnsi"/>
          <w:sz w:val="24"/>
          <w:szCs w:val="24"/>
        </w:rPr>
        <w:t xml:space="preserve">          </w:t>
      </w:r>
      <w:r w:rsidR="000C0640">
        <w:rPr>
          <w:rFonts w:asciiTheme="minorHAnsi" w:hAnsiTheme="minorHAnsi" w:cstheme="minorHAnsi"/>
          <w:sz w:val="24"/>
          <w:szCs w:val="24"/>
        </w:rPr>
        <w:tab/>
      </w:r>
      <w:r>
        <w:rPr>
          <w:rFonts w:asciiTheme="minorHAnsi" w:hAnsiTheme="minorHAnsi" w:cstheme="minorHAnsi"/>
          <w:sz w:val="24"/>
          <w:szCs w:val="24"/>
        </w:rPr>
        <w:t xml:space="preserve">$   </w:t>
      </w:r>
      <w:r w:rsidR="007A6AAD">
        <w:rPr>
          <w:rFonts w:asciiTheme="minorHAnsi" w:hAnsiTheme="minorHAnsi" w:cstheme="minorHAnsi"/>
          <w:sz w:val="24"/>
          <w:szCs w:val="24"/>
        </w:rPr>
        <w:t xml:space="preserve">        20.58</w:t>
      </w:r>
      <w:r>
        <w:rPr>
          <w:rFonts w:asciiTheme="minorHAnsi" w:hAnsiTheme="minorHAnsi" w:cstheme="minorHAnsi"/>
          <w:sz w:val="24"/>
          <w:szCs w:val="24"/>
        </w:rPr>
        <w:t xml:space="preserve">        </w:t>
      </w:r>
      <w:r w:rsidR="000C0640">
        <w:rPr>
          <w:rFonts w:asciiTheme="minorHAnsi" w:hAnsiTheme="minorHAnsi" w:cstheme="minorHAnsi"/>
          <w:sz w:val="24"/>
          <w:szCs w:val="24"/>
        </w:rPr>
        <w:t xml:space="preserve">   </w:t>
      </w:r>
      <w:r w:rsidR="000C0640">
        <w:rPr>
          <w:rFonts w:asciiTheme="minorHAnsi" w:hAnsiTheme="minorHAnsi" w:cstheme="minorHAnsi"/>
          <w:sz w:val="24"/>
          <w:szCs w:val="24"/>
        </w:rPr>
        <w:tab/>
        <w:t xml:space="preserve">  </w:t>
      </w:r>
      <w:r w:rsidR="00F543A2">
        <w:rPr>
          <w:rFonts w:asciiTheme="minorHAnsi" w:hAnsiTheme="minorHAnsi" w:cstheme="minorHAnsi"/>
          <w:sz w:val="24"/>
          <w:szCs w:val="24"/>
        </w:rPr>
        <w:t xml:space="preserve">  </w:t>
      </w:r>
      <w:r w:rsidR="0079346D">
        <w:rPr>
          <w:rFonts w:asciiTheme="minorHAnsi" w:hAnsiTheme="minorHAnsi" w:cstheme="minorHAnsi"/>
          <w:sz w:val="24"/>
          <w:szCs w:val="24"/>
        </w:rPr>
        <w:t xml:space="preserve">    - </w:t>
      </w:r>
      <w:r w:rsidR="000C0640">
        <w:rPr>
          <w:rFonts w:asciiTheme="minorHAnsi" w:hAnsiTheme="minorHAnsi" w:cstheme="minorHAnsi"/>
          <w:sz w:val="24"/>
          <w:szCs w:val="24"/>
        </w:rPr>
        <w:t>%</w:t>
      </w:r>
      <w:r>
        <w:rPr>
          <w:rFonts w:asciiTheme="minorHAnsi" w:hAnsiTheme="minorHAnsi" w:cstheme="minorHAnsi"/>
          <w:sz w:val="24"/>
          <w:szCs w:val="24"/>
        </w:rPr>
        <w:t xml:space="preserve">   </w:t>
      </w:r>
      <w:r w:rsidR="0042001B">
        <w:rPr>
          <w:rFonts w:asciiTheme="minorHAnsi" w:hAnsiTheme="minorHAnsi" w:cstheme="minorHAnsi"/>
          <w:sz w:val="24"/>
          <w:szCs w:val="24"/>
        </w:rPr>
        <w:tab/>
        <w:t xml:space="preserve">     </w:t>
      </w:r>
    </w:p>
    <w:p w14:paraId="0CD0AA01" w14:textId="527A36B4" w:rsidR="0042001B" w:rsidRDefault="0042001B" w:rsidP="000C0640">
      <w:pPr>
        <w:spacing w:after="0"/>
        <w:ind w:left="1440" w:right="720" w:firstLine="720"/>
        <w:rPr>
          <w:rFonts w:asciiTheme="minorHAnsi" w:hAnsiTheme="minorHAnsi" w:cstheme="minorHAnsi"/>
          <w:b/>
          <w:sz w:val="24"/>
          <w:szCs w:val="24"/>
        </w:rPr>
      </w:pPr>
      <w:r w:rsidRPr="00CC225C">
        <w:rPr>
          <w:rFonts w:asciiTheme="minorHAnsi" w:hAnsiTheme="minorHAnsi" w:cstheme="minorHAnsi"/>
          <w:b/>
          <w:sz w:val="24"/>
          <w:szCs w:val="24"/>
        </w:rPr>
        <w:t>TOTAL</w:t>
      </w:r>
      <w:r>
        <w:rPr>
          <w:rFonts w:asciiTheme="minorHAnsi" w:hAnsiTheme="minorHAnsi" w:cstheme="minorHAnsi"/>
          <w:b/>
          <w:sz w:val="24"/>
          <w:szCs w:val="24"/>
        </w:rPr>
        <w:tab/>
      </w:r>
      <w:r>
        <w:rPr>
          <w:rFonts w:asciiTheme="minorHAnsi" w:hAnsiTheme="minorHAnsi" w:cstheme="minorHAnsi"/>
          <w:b/>
          <w:sz w:val="24"/>
          <w:szCs w:val="24"/>
        </w:rPr>
        <w:tab/>
        <w:t xml:space="preserve">                      </w:t>
      </w:r>
      <w:r w:rsidR="000C59E6">
        <w:rPr>
          <w:rFonts w:asciiTheme="minorHAnsi" w:hAnsiTheme="minorHAnsi" w:cstheme="minorHAnsi"/>
          <w:b/>
          <w:sz w:val="24"/>
          <w:szCs w:val="24"/>
        </w:rPr>
        <w:t xml:space="preserve"> </w:t>
      </w:r>
      <w:r w:rsidR="000C0640">
        <w:rPr>
          <w:rFonts w:asciiTheme="minorHAnsi" w:hAnsiTheme="minorHAnsi" w:cstheme="minorHAnsi"/>
          <w:b/>
          <w:sz w:val="24"/>
          <w:szCs w:val="24"/>
        </w:rPr>
        <w:tab/>
      </w:r>
      <w:r w:rsidR="000C59E6">
        <w:rPr>
          <w:rFonts w:asciiTheme="minorHAnsi" w:hAnsiTheme="minorHAnsi" w:cstheme="minorHAnsi"/>
          <w:b/>
          <w:sz w:val="24"/>
          <w:szCs w:val="24"/>
        </w:rPr>
        <w:t xml:space="preserve">$ </w:t>
      </w:r>
      <w:r w:rsidR="007A6AAD">
        <w:rPr>
          <w:rFonts w:asciiTheme="minorHAnsi" w:hAnsiTheme="minorHAnsi" w:cstheme="minorHAnsi"/>
          <w:b/>
          <w:sz w:val="24"/>
          <w:szCs w:val="24"/>
        </w:rPr>
        <w:t>885,378.58</w:t>
      </w:r>
      <w:r w:rsidR="000C59E6">
        <w:rPr>
          <w:rFonts w:asciiTheme="minorHAnsi" w:hAnsiTheme="minorHAnsi" w:cstheme="minorHAnsi"/>
          <w:b/>
          <w:sz w:val="24"/>
          <w:szCs w:val="24"/>
        </w:rPr>
        <w:t xml:space="preserve">    </w:t>
      </w:r>
      <w:r w:rsidR="000C0640">
        <w:rPr>
          <w:rFonts w:asciiTheme="minorHAnsi" w:hAnsiTheme="minorHAnsi" w:cstheme="minorHAnsi"/>
          <w:b/>
          <w:sz w:val="24"/>
          <w:szCs w:val="24"/>
        </w:rPr>
        <w:tab/>
      </w:r>
      <w:r>
        <w:rPr>
          <w:rFonts w:asciiTheme="minorHAnsi" w:hAnsiTheme="minorHAnsi" w:cstheme="minorHAnsi"/>
          <w:b/>
          <w:sz w:val="24"/>
          <w:szCs w:val="24"/>
        </w:rPr>
        <w:t>100.0%</w:t>
      </w:r>
    </w:p>
    <w:p w14:paraId="6A1038A5" w14:textId="0B59FA52" w:rsidR="00A06746" w:rsidRPr="00A06746" w:rsidRDefault="00A06746" w:rsidP="00A06746">
      <w:pPr>
        <w:spacing w:after="0"/>
        <w:ind w:left="2160" w:right="720"/>
        <w:rPr>
          <w:rFonts w:asciiTheme="minorHAnsi" w:hAnsiTheme="minorHAnsi" w:cstheme="minorHAnsi"/>
          <w:b/>
          <w:sz w:val="16"/>
          <w:szCs w:val="16"/>
        </w:rPr>
      </w:pPr>
    </w:p>
    <w:p w14:paraId="15E4D03E" w14:textId="3FA054CA" w:rsidR="00A06746" w:rsidRDefault="00A06746" w:rsidP="00BB1C17">
      <w:pPr>
        <w:spacing w:after="0"/>
        <w:ind w:left="2340" w:right="2250" w:hanging="180"/>
        <w:rPr>
          <w:rFonts w:asciiTheme="minorHAnsi" w:hAnsiTheme="minorHAnsi" w:cstheme="minorHAnsi"/>
          <w:sz w:val="20"/>
          <w:szCs w:val="20"/>
        </w:rPr>
      </w:pPr>
      <w:r>
        <w:rPr>
          <w:rFonts w:asciiTheme="minorHAnsi" w:hAnsiTheme="minorHAnsi" w:cstheme="minorHAnsi"/>
          <w:sz w:val="24"/>
          <w:szCs w:val="24"/>
        </w:rPr>
        <w:t xml:space="preserve">* </w:t>
      </w:r>
      <w:r>
        <w:rPr>
          <w:rFonts w:asciiTheme="minorHAnsi" w:hAnsiTheme="minorHAnsi" w:cstheme="minorHAnsi"/>
          <w:sz w:val="20"/>
          <w:szCs w:val="20"/>
        </w:rPr>
        <w:t>I</w:t>
      </w:r>
      <w:r w:rsidRPr="00A06746">
        <w:rPr>
          <w:rFonts w:asciiTheme="minorHAnsi" w:hAnsiTheme="minorHAnsi" w:cstheme="minorHAnsi"/>
          <w:sz w:val="20"/>
          <w:szCs w:val="20"/>
        </w:rPr>
        <w:t>ncludes mobile workshops and extra event tickets; excludes pre-conference sessions</w:t>
      </w:r>
      <w:r w:rsidR="007A6AAD">
        <w:rPr>
          <w:rFonts w:asciiTheme="minorHAnsi" w:hAnsiTheme="minorHAnsi" w:cstheme="minorHAnsi"/>
          <w:sz w:val="20"/>
          <w:szCs w:val="20"/>
        </w:rPr>
        <w:t xml:space="preserve"> and</w:t>
      </w:r>
      <w:r w:rsidRPr="00A06746">
        <w:rPr>
          <w:rFonts w:asciiTheme="minorHAnsi" w:hAnsiTheme="minorHAnsi" w:cstheme="minorHAnsi"/>
          <w:sz w:val="20"/>
          <w:szCs w:val="20"/>
        </w:rPr>
        <w:t xml:space="preserve"> CPF</w:t>
      </w:r>
      <w:r w:rsidR="00BB1C17">
        <w:rPr>
          <w:rFonts w:asciiTheme="minorHAnsi" w:hAnsiTheme="minorHAnsi" w:cstheme="minorHAnsi"/>
          <w:sz w:val="20"/>
          <w:szCs w:val="20"/>
        </w:rPr>
        <w:t xml:space="preserve"> donations.</w:t>
      </w:r>
    </w:p>
    <w:p w14:paraId="3037C7D9" w14:textId="74579669" w:rsidR="007A6AAD" w:rsidRPr="007A6AAD" w:rsidRDefault="007A6AAD" w:rsidP="00A06746">
      <w:pPr>
        <w:spacing w:after="0"/>
        <w:ind w:left="2340" w:right="720" w:hanging="180"/>
        <w:rPr>
          <w:rFonts w:asciiTheme="minorHAnsi" w:hAnsiTheme="minorHAnsi" w:cstheme="minorHAnsi"/>
          <w:sz w:val="20"/>
          <w:szCs w:val="20"/>
        </w:rPr>
      </w:pPr>
      <w:r>
        <w:rPr>
          <w:rFonts w:asciiTheme="minorHAnsi" w:hAnsiTheme="minorHAnsi" w:cstheme="minorHAnsi"/>
          <w:sz w:val="24"/>
          <w:szCs w:val="24"/>
        </w:rPr>
        <w:t xml:space="preserve">** </w:t>
      </w:r>
      <w:r>
        <w:rPr>
          <w:rFonts w:asciiTheme="minorHAnsi" w:hAnsiTheme="minorHAnsi" w:cstheme="minorHAnsi"/>
          <w:sz w:val="20"/>
          <w:szCs w:val="20"/>
        </w:rPr>
        <w:t>Additional credit pending from hotel/convention center.</w:t>
      </w:r>
    </w:p>
    <w:p w14:paraId="7076DFE3" w14:textId="77777777" w:rsidR="00AF62C7" w:rsidRDefault="00AF62C7" w:rsidP="009F2047">
      <w:pPr>
        <w:spacing w:after="0"/>
        <w:ind w:left="720" w:right="720"/>
        <w:rPr>
          <w:rFonts w:asciiTheme="minorHAnsi" w:hAnsiTheme="minorHAnsi" w:cstheme="minorHAnsi"/>
          <w:i/>
          <w:sz w:val="24"/>
          <w:szCs w:val="24"/>
          <w:u w:val="single"/>
        </w:rPr>
      </w:pPr>
    </w:p>
    <w:p w14:paraId="0A807F40" w14:textId="7CAC138C" w:rsidR="00F202A8" w:rsidRPr="00F202A8" w:rsidRDefault="00C84B3E" w:rsidP="009F2047">
      <w:pPr>
        <w:spacing w:after="0"/>
        <w:ind w:left="720" w:right="720"/>
        <w:rPr>
          <w:rFonts w:asciiTheme="minorHAnsi" w:hAnsiTheme="minorHAnsi" w:cstheme="minorHAnsi"/>
          <w:i/>
          <w:sz w:val="24"/>
          <w:szCs w:val="24"/>
          <w:u w:val="single"/>
        </w:rPr>
      </w:pPr>
      <w:r>
        <w:rPr>
          <w:rFonts w:asciiTheme="minorHAnsi" w:hAnsiTheme="minorHAnsi" w:cstheme="minorHAnsi"/>
          <w:i/>
          <w:sz w:val="24"/>
          <w:szCs w:val="24"/>
          <w:u w:val="single"/>
        </w:rPr>
        <w:t>S</w:t>
      </w:r>
      <w:r w:rsidR="00F202A8" w:rsidRPr="00F202A8">
        <w:rPr>
          <w:rFonts w:asciiTheme="minorHAnsi" w:hAnsiTheme="minorHAnsi" w:cstheme="minorHAnsi"/>
          <w:i/>
          <w:sz w:val="24"/>
          <w:szCs w:val="24"/>
          <w:u w:val="single"/>
        </w:rPr>
        <w:t>ponsorships:</w:t>
      </w:r>
    </w:p>
    <w:p w14:paraId="0207FFD8" w14:textId="7CEA32A1" w:rsidR="00F06D33" w:rsidRDefault="009F2047" w:rsidP="00A06746">
      <w:pPr>
        <w:spacing w:after="0"/>
        <w:ind w:left="720" w:right="720"/>
        <w:jc w:val="both"/>
        <w:rPr>
          <w:rFonts w:asciiTheme="minorHAnsi" w:eastAsia="Times New Roman" w:hAnsiTheme="minorHAnsi" w:cs="Times New Roman"/>
          <w:sz w:val="24"/>
          <w:szCs w:val="24"/>
        </w:rPr>
      </w:pPr>
      <w:r>
        <w:rPr>
          <w:rFonts w:asciiTheme="minorHAnsi" w:hAnsiTheme="minorHAnsi" w:cstheme="minorHAnsi"/>
          <w:sz w:val="24"/>
          <w:szCs w:val="24"/>
        </w:rPr>
        <w:t>The CHC Sponsorship Subcommittee generated $1</w:t>
      </w:r>
      <w:r w:rsidR="0079346D">
        <w:rPr>
          <w:rFonts w:asciiTheme="minorHAnsi" w:hAnsiTheme="minorHAnsi" w:cstheme="minorHAnsi"/>
          <w:sz w:val="24"/>
          <w:szCs w:val="24"/>
        </w:rPr>
        <w:t>38,825.00</w:t>
      </w:r>
      <w:r>
        <w:rPr>
          <w:rFonts w:asciiTheme="minorHAnsi" w:hAnsiTheme="minorHAnsi" w:cstheme="minorHAnsi"/>
          <w:sz w:val="24"/>
          <w:szCs w:val="24"/>
        </w:rPr>
        <w:t xml:space="preserve"> in sponsorships for the conference. They were able to sell out </w:t>
      </w:r>
      <w:r w:rsidR="0008755D">
        <w:rPr>
          <w:rFonts w:asciiTheme="minorHAnsi" w:hAnsiTheme="minorHAnsi" w:cstheme="minorHAnsi"/>
          <w:sz w:val="24"/>
          <w:szCs w:val="24"/>
        </w:rPr>
        <w:t>35</w:t>
      </w:r>
      <w:r>
        <w:rPr>
          <w:rFonts w:asciiTheme="minorHAnsi" w:hAnsiTheme="minorHAnsi" w:cstheme="minorHAnsi"/>
          <w:sz w:val="24"/>
          <w:szCs w:val="24"/>
        </w:rPr>
        <w:t xml:space="preserve"> exhibit</w:t>
      </w:r>
      <w:r w:rsidR="0008755D">
        <w:rPr>
          <w:rFonts w:asciiTheme="minorHAnsi" w:hAnsiTheme="minorHAnsi" w:cstheme="minorHAnsi"/>
          <w:sz w:val="24"/>
          <w:szCs w:val="24"/>
        </w:rPr>
        <w:t>or</w:t>
      </w:r>
      <w:r>
        <w:rPr>
          <w:rFonts w:asciiTheme="minorHAnsi" w:hAnsiTheme="minorHAnsi" w:cstheme="minorHAnsi"/>
          <w:sz w:val="24"/>
          <w:szCs w:val="24"/>
        </w:rPr>
        <w:t xml:space="preserve"> booths</w:t>
      </w:r>
      <w:r w:rsidR="0008755D">
        <w:rPr>
          <w:rFonts w:asciiTheme="minorHAnsi" w:hAnsiTheme="minorHAnsi" w:cstheme="minorHAnsi"/>
          <w:sz w:val="24"/>
          <w:szCs w:val="24"/>
        </w:rPr>
        <w:t xml:space="preserve"> early</w:t>
      </w:r>
      <w:r>
        <w:rPr>
          <w:rFonts w:asciiTheme="minorHAnsi" w:hAnsiTheme="minorHAnsi" w:cstheme="minorHAnsi"/>
          <w:sz w:val="24"/>
          <w:szCs w:val="24"/>
        </w:rPr>
        <w:t>. The committee was effective and systematic in seeking sponsorships and conducted considerable outreach. The historic trend between conference profit and sponsorships is shown below.</w:t>
      </w:r>
    </w:p>
    <w:p w14:paraId="58BF0250" w14:textId="77777777" w:rsidR="00F06D33" w:rsidRDefault="00F06D33" w:rsidP="009F2047">
      <w:pPr>
        <w:spacing w:after="0" w:line="240" w:lineRule="auto"/>
        <w:jc w:val="center"/>
        <w:rPr>
          <w:rFonts w:asciiTheme="minorHAnsi" w:eastAsia="Times New Roman" w:hAnsiTheme="minorHAnsi" w:cs="Times New Roman"/>
          <w:sz w:val="24"/>
          <w:szCs w:val="24"/>
        </w:rPr>
      </w:pPr>
    </w:p>
    <w:p w14:paraId="3E04F025" w14:textId="220E6AA5" w:rsidR="009F2047" w:rsidRPr="00280FED" w:rsidRDefault="009F2047" w:rsidP="009F2047">
      <w:pPr>
        <w:spacing w:after="0" w:line="240" w:lineRule="auto"/>
        <w:jc w:val="center"/>
        <w:rPr>
          <w:rFonts w:asciiTheme="minorHAnsi" w:eastAsia="Times New Roman" w:hAnsiTheme="minorHAnsi" w:cs="Times New Roman"/>
          <w:sz w:val="24"/>
          <w:szCs w:val="24"/>
        </w:rPr>
      </w:pPr>
      <w:r w:rsidRPr="00280FED">
        <w:rPr>
          <w:rFonts w:asciiTheme="minorHAnsi" w:eastAsia="Times New Roman" w:hAnsiTheme="minorHAnsi" w:cs="Times New Roman"/>
          <w:sz w:val="24"/>
          <w:szCs w:val="24"/>
        </w:rPr>
        <w:t>APA CALIFORNIA CONFERENCE</w:t>
      </w:r>
    </w:p>
    <w:p w14:paraId="5E7D9701" w14:textId="77777777" w:rsidR="009F2047" w:rsidRPr="00280FED" w:rsidRDefault="009F2047" w:rsidP="009F2047">
      <w:pPr>
        <w:spacing w:after="0" w:line="240" w:lineRule="auto"/>
        <w:jc w:val="center"/>
        <w:rPr>
          <w:rFonts w:asciiTheme="minorHAnsi" w:eastAsia="Times New Roman" w:hAnsiTheme="minorHAnsi" w:cs="Times New Roman"/>
          <w:sz w:val="24"/>
          <w:szCs w:val="24"/>
        </w:rPr>
      </w:pPr>
      <w:r w:rsidRPr="00280FED">
        <w:rPr>
          <w:rFonts w:asciiTheme="minorHAnsi" w:eastAsia="Times New Roman" w:hAnsiTheme="minorHAnsi" w:cs="Times New Roman"/>
          <w:sz w:val="24"/>
          <w:szCs w:val="24"/>
        </w:rPr>
        <w:t>PROFIT &amp; SPONSORSHIP PATTERNS</w:t>
      </w:r>
    </w:p>
    <w:p w14:paraId="1316D9DB" w14:textId="77777777" w:rsidR="009F2047" w:rsidRPr="00280FED" w:rsidRDefault="009F2047" w:rsidP="009F2047">
      <w:pPr>
        <w:spacing w:after="0" w:line="240" w:lineRule="auto"/>
        <w:jc w:val="center"/>
        <w:rPr>
          <w:rFonts w:asciiTheme="minorHAnsi" w:eastAsia="Times New Roman" w:hAnsiTheme="minorHAnsi" w:cs="Times New Roman"/>
          <w:sz w:val="16"/>
          <w:szCs w:val="16"/>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960"/>
        <w:gridCol w:w="1710"/>
        <w:gridCol w:w="1715"/>
      </w:tblGrid>
      <w:tr w:rsidR="009F2047" w:rsidRPr="00280FED" w14:paraId="5AECD542" w14:textId="77777777" w:rsidTr="007B0803">
        <w:trPr>
          <w:jc w:val="center"/>
        </w:trPr>
        <w:tc>
          <w:tcPr>
            <w:tcW w:w="1345" w:type="dxa"/>
            <w:shd w:val="clear" w:color="auto" w:fill="BDD6EE"/>
          </w:tcPr>
          <w:p w14:paraId="6EB06DE3"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YEAR</w:t>
            </w:r>
          </w:p>
        </w:tc>
        <w:tc>
          <w:tcPr>
            <w:tcW w:w="3960" w:type="dxa"/>
            <w:shd w:val="clear" w:color="auto" w:fill="BDD6EE"/>
          </w:tcPr>
          <w:p w14:paraId="01749AAD"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LOCATION/SECTION</w:t>
            </w:r>
          </w:p>
        </w:tc>
        <w:tc>
          <w:tcPr>
            <w:tcW w:w="1710" w:type="dxa"/>
            <w:shd w:val="clear" w:color="auto" w:fill="BDD6EE"/>
          </w:tcPr>
          <w:p w14:paraId="715E800A" w14:textId="77777777" w:rsidR="009F2047" w:rsidRPr="00280FED" w:rsidRDefault="009F2047" w:rsidP="007B0803">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PROFIT</w:t>
            </w:r>
          </w:p>
        </w:tc>
        <w:tc>
          <w:tcPr>
            <w:tcW w:w="1715" w:type="dxa"/>
            <w:shd w:val="clear" w:color="auto" w:fill="BDD6EE"/>
          </w:tcPr>
          <w:p w14:paraId="5162EB61" w14:textId="77777777" w:rsidR="009F2047" w:rsidRPr="00280FED" w:rsidRDefault="009F2047" w:rsidP="007B0803">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SPONSORSHIP</w:t>
            </w:r>
            <w:r>
              <w:rPr>
                <w:rFonts w:asciiTheme="minorHAnsi" w:eastAsia="Times New Roman" w:hAnsiTheme="minorHAnsi" w:cstheme="minorHAnsi"/>
              </w:rPr>
              <w:t>S</w:t>
            </w:r>
          </w:p>
        </w:tc>
      </w:tr>
      <w:tr w:rsidR="0008755D" w:rsidRPr="00280FED" w14:paraId="0DC02822" w14:textId="77777777" w:rsidTr="007B0803">
        <w:trPr>
          <w:jc w:val="center"/>
        </w:trPr>
        <w:tc>
          <w:tcPr>
            <w:tcW w:w="1345" w:type="dxa"/>
            <w:shd w:val="clear" w:color="auto" w:fill="auto"/>
          </w:tcPr>
          <w:p w14:paraId="60E51AFE" w14:textId="33C81D90" w:rsidR="0008755D" w:rsidRPr="00280FED" w:rsidRDefault="0008755D" w:rsidP="007D530F">
            <w:pPr>
              <w:spacing w:after="0" w:line="240" w:lineRule="auto"/>
              <w:jc w:val="center"/>
              <w:rPr>
                <w:rFonts w:asciiTheme="minorHAnsi" w:eastAsia="Times New Roman" w:hAnsiTheme="minorHAnsi" w:cstheme="minorHAnsi"/>
                <w:b/>
              </w:rPr>
            </w:pPr>
            <w:r>
              <w:rPr>
                <w:rFonts w:asciiTheme="minorHAnsi" w:eastAsia="Times New Roman" w:hAnsiTheme="minorHAnsi" w:cstheme="minorHAnsi"/>
                <w:b/>
              </w:rPr>
              <w:t>2018</w:t>
            </w:r>
          </w:p>
        </w:tc>
        <w:tc>
          <w:tcPr>
            <w:tcW w:w="3960" w:type="dxa"/>
            <w:shd w:val="clear" w:color="auto" w:fill="auto"/>
          </w:tcPr>
          <w:p w14:paraId="504970CB" w14:textId="17133D19" w:rsidR="0008755D" w:rsidRPr="00280FED" w:rsidRDefault="0008755D" w:rsidP="007B0803">
            <w:pPr>
              <w:spacing w:after="0" w:line="240" w:lineRule="auto"/>
              <w:rPr>
                <w:rFonts w:asciiTheme="minorHAnsi" w:eastAsia="Times New Roman" w:hAnsiTheme="minorHAnsi" w:cstheme="minorHAnsi"/>
                <w:b/>
              </w:rPr>
            </w:pPr>
            <w:r>
              <w:rPr>
                <w:rFonts w:asciiTheme="minorHAnsi" w:eastAsia="Times New Roman" w:hAnsiTheme="minorHAnsi" w:cstheme="minorHAnsi"/>
                <w:b/>
              </w:rPr>
              <w:t>San Diego Marina/San Diego</w:t>
            </w:r>
          </w:p>
        </w:tc>
        <w:tc>
          <w:tcPr>
            <w:tcW w:w="1710" w:type="dxa"/>
            <w:shd w:val="clear" w:color="auto" w:fill="auto"/>
          </w:tcPr>
          <w:p w14:paraId="2C78F284" w14:textId="6FC58C2A" w:rsidR="0008755D" w:rsidRPr="00280FED" w:rsidRDefault="004D7B86" w:rsidP="007B0803">
            <w:pPr>
              <w:spacing w:after="0" w:line="240" w:lineRule="auto"/>
              <w:rPr>
                <w:rFonts w:asciiTheme="minorHAnsi" w:eastAsia="Times New Roman" w:hAnsiTheme="minorHAnsi" w:cstheme="minorHAnsi"/>
                <w:b/>
              </w:rPr>
            </w:pPr>
            <w:r>
              <w:rPr>
                <w:rFonts w:asciiTheme="minorHAnsi" w:eastAsia="Times New Roman" w:hAnsiTheme="minorHAnsi" w:cstheme="minorHAnsi"/>
                <w:b/>
              </w:rPr>
              <w:t xml:space="preserve">$  </w:t>
            </w:r>
            <w:r w:rsidR="00AF5377">
              <w:rPr>
                <w:rFonts w:asciiTheme="minorHAnsi" w:eastAsia="Times New Roman" w:hAnsiTheme="minorHAnsi" w:cstheme="minorHAnsi"/>
                <w:b/>
              </w:rPr>
              <w:t xml:space="preserve"> </w:t>
            </w:r>
            <w:r>
              <w:rPr>
                <w:rFonts w:asciiTheme="minorHAnsi" w:eastAsia="Times New Roman" w:hAnsiTheme="minorHAnsi" w:cstheme="minorHAnsi"/>
                <w:b/>
              </w:rPr>
              <w:t xml:space="preserve">  </w:t>
            </w:r>
            <w:r w:rsidR="00AF5377">
              <w:rPr>
                <w:rFonts w:asciiTheme="minorHAnsi" w:eastAsia="Times New Roman" w:hAnsiTheme="minorHAnsi" w:cstheme="minorHAnsi"/>
                <w:b/>
              </w:rPr>
              <w:t xml:space="preserve">249,693 </w:t>
            </w:r>
          </w:p>
        </w:tc>
        <w:tc>
          <w:tcPr>
            <w:tcW w:w="1715" w:type="dxa"/>
            <w:shd w:val="clear" w:color="auto" w:fill="auto"/>
          </w:tcPr>
          <w:p w14:paraId="36FC7278" w14:textId="03D4B712" w:rsidR="0008755D" w:rsidRPr="00280FED" w:rsidRDefault="00AF5377" w:rsidP="007B0803">
            <w:pPr>
              <w:spacing w:after="0" w:line="240" w:lineRule="auto"/>
              <w:rPr>
                <w:rFonts w:asciiTheme="minorHAnsi" w:eastAsia="Times New Roman" w:hAnsiTheme="minorHAnsi" w:cstheme="minorHAnsi"/>
                <w:b/>
              </w:rPr>
            </w:pPr>
            <w:r>
              <w:rPr>
                <w:rFonts w:asciiTheme="minorHAnsi" w:eastAsia="Times New Roman" w:hAnsiTheme="minorHAnsi" w:cstheme="minorHAnsi"/>
                <w:b/>
              </w:rPr>
              <w:t>$     138,825</w:t>
            </w:r>
          </w:p>
        </w:tc>
      </w:tr>
      <w:tr w:rsidR="009F2047" w:rsidRPr="00280FED" w14:paraId="4CED3992" w14:textId="77777777" w:rsidTr="007B0803">
        <w:trPr>
          <w:jc w:val="center"/>
        </w:trPr>
        <w:tc>
          <w:tcPr>
            <w:tcW w:w="1345" w:type="dxa"/>
            <w:shd w:val="clear" w:color="auto" w:fill="auto"/>
          </w:tcPr>
          <w:p w14:paraId="4ABE29D4" w14:textId="77777777" w:rsidR="009F2047" w:rsidRPr="0008755D" w:rsidRDefault="009F2047" w:rsidP="007D530F">
            <w:pPr>
              <w:spacing w:after="0" w:line="240" w:lineRule="auto"/>
              <w:jc w:val="center"/>
              <w:rPr>
                <w:rFonts w:asciiTheme="minorHAnsi" w:eastAsia="Times New Roman" w:hAnsiTheme="minorHAnsi" w:cstheme="minorHAnsi"/>
              </w:rPr>
            </w:pPr>
            <w:r w:rsidRPr="0008755D">
              <w:rPr>
                <w:rFonts w:asciiTheme="minorHAnsi" w:eastAsia="Times New Roman" w:hAnsiTheme="minorHAnsi" w:cstheme="minorHAnsi"/>
              </w:rPr>
              <w:t>2017</w:t>
            </w:r>
          </w:p>
        </w:tc>
        <w:tc>
          <w:tcPr>
            <w:tcW w:w="3960" w:type="dxa"/>
            <w:shd w:val="clear" w:color="auto" w:fill="auto"/>
          </w:tcPr>
          <w:p w14:paraId="7C579695" w14:textId="77777777" w:rsidR="009F2047" w:rsidRPr="0008755D" w:rsidRDefault="009F2047" w:rsidP="007B0803">
            <w:pPr>
              <w:spacing w:after="0" w:line="240" w:lineRule="auto"/>
              <w:rPr>
                <w:rFonts w:asciiTheme="minorHAnsi" w:eastAsia="Times New Roman" w:hAnsiTheme="minorHAnsi" w:cstheme="minorHAnsi"/>
              </w:rPr>
            </w:pPr>
            <w:r w:rsidRPr="0008755D">
              <w:rPr>
                <w:rFonts w:asciiTheme="minorHAnsi" w:eastAsia="Times New Roman" w:hAnsiTheme="minorHAnsi" w:cstheme="minorHAnsi"/>
              </w:rPr>
              <w:t>Sacramento/Sacramento Valley</w:t>
            </w:r>
          </w:p>
        </w:tc>
        <w:tc>
          <w:tcPr>
            <w:tcW w:w="1710" w:type="dxa"/>
            <w:shd w:val="clear" w:color="auto" w:fill="auto"/>
          </w:tcPr>
          <w:p w14:paraId="4738D9E6" w14:textId="77777777" w:rsidR="009F2047" w:rsidRPr="0008755D" w:rsidRDefault="009F2047" w:rsidP="007B0803">
            <w:pPr>
              <w:spacing w:after="0" w:line="240" w:lineRule="auto"/>
              <w:rPr>
                <w:rFonts w:asciiTheme="minorHAnsi" w:eastAsia="Times New Roman" w:hAnsiTheme="minorHAnsi" w:cstheme="minorHAnsi"/>
              </w:rPr>
            </w:pPr>
            <w:r w:rsidRPr="0008755D">
              <w:rPr>
                <w:rFonts w:asciiTheme="minorHAnsi" w:eastAsia="Times New Roman" w:hAnsiTheme="minorHAnsi" w:cstheme="minorHAnsi"/>
              </w:rPr>
              <w:t>$     205,425</w:t>
            </w:r>
          </w:p>
        </w:tc>
        <w:tc>
          <w:tcPr>
            <w:tcW w:w="1715" w:type="dxa"/>
            <w:shd w:val="clear" w:color="auto" w:fill="auto"/>
          </w:tcPr>
          <w:p w14:paraId="6B0C2B7D" w14:textId="77777777" w:rsidR="009F2047" w:rsidRPr="0008755D" w:rsidRDefault="009F2047" w:rsidP="007B0803">
            <w:pPr>
              <w:spacing w:after="0" w:line="240" w:lineRule="auto"/>
              <w:rPr>
                <w:rFonts w:asciiTheme="minorHAnsi" w:eastAsia="Times New Roman" w:hAnsiTheme="minorHAnsi" w:cstheme="minorHAnsi"/>
              </w:rPr>
            </w:pPr>
            <w:r w:rsidRPr="0008755D">
              <w:rPr>
                <w:rFonts w:asciiTheme="minorHAnsi" w:eastAsia="Times New Roman" w:hAnsiTheme="minorHAnsi" w:cstheme="minorHAnsi"/>
              </w:rPr>
              <w:t>$     127,137</w:t>
            </w:r>
          </w:p>
        </w:tc>
      </w:tr>
      <w:tr w:rsidR="009F2047" w:rsidRPr="00280FED" w14:paraId="2C72915A" w14:textId="77777777" w:rsidTr="007B0803">
        <w:trPr>
          <w:jc w:val="center"/>
        </w:trPr>
        <w:tc>
          <w:tcPr>
            <w:tcW w:w="1345" w:type="dxa"/>
            <w:shd w:val="clear" w:color="auto" w:fill="auto"/>
          </w:tcPr>
          <w:p w14:paraId="43C663E4"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2016</w:t>
            </w:r>
          </w:p>
        </w:tc>
        <w:tc>
          <w:tcPr>
            <w:tcW w:w="3960" w:type="dxa"/>
            <w:shd w:val="clear" w:color="auto" w:fill="auto"/>
          </w:tcPr>
          <w:p w14:paraId="2CF2F11B"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Pasadena/Los Angeles</w:t>
            </w:r>
          </w:p>
        </w:tc>
        <w:tc>
          <w:tcPr>
            <w:tcW w:w="1710" w:type="dxa"/>
            <w:shd w:val="clear" w:color="auto" w:fill="auto"/>
          </w:tcPr>
          <w:p w14:paraId="7F185306"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343,488</w:t>
            </w:r>
          </w:p>
        </w:tc>
        <w:tc>
          <w:tcPr>
            <w:tcW w:w="1715" w:type="dxa"/>
            <w:shd w:val="clear" w:color="auto" w:fill="auto"/>
          </w:tcPr>
          <w:p w14:paraId="6336128D"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144,675</w:t>
            </w:r>
          </w:p>
        </w:tc>
      </w:tr>
      <w:tr w:rsidR="009F2047" w:rsidRPr="00280FED" w14:paraId="7F7BC178" w14:textId="77777777" w:rsidTr="007B0803">
        <w:trPr>
          <w:jc w:val="center"/>
        </w:trPr>
        <w:tc>
          <w:tcPr>
            <w:tcW w:w="1345" w:type="dxa"/>
            <w:shd w:val="clear" w:color="auto" w:fill="auto"/>
          </w:tcPr>
          <w:p w14:paraId="423EF346"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2015</w:t>
            </w:r>
          </w:p>
        </w:tc>
        <w:tc>
          <w:tcPr>
            <w:tcW w:w="3960" w:type="dxa"/>
            <w:shd w:val="clear" w:color="auto" w:fill="auto"/>
          </w:tcPr>
          <w:p w14:paraId="0407AC82"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Oakland/Northern</w:t>
            </w:r>
          </w:p>
        </w:tc>
        <w:tc>
          <w:tcPr>
            <w:tcW w:w="1710" w:type="dxa"/>
            <w:shd w:val="clear" w:color="auto" w:fill="auto"/>
          </w:tcPr>
          <w:p w14:paraId="3571B62B"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135,931</w:t>
            </w:r>
          </w:p>
        </w:tc>
        <w:tc>
          <w:tcPr>
            <w:tcW w:w="1715" w:type="dxa"/>
            <w:shd w:val="clear" w:color="auto" w:fill="auto"/>
          </w:tcPr>
          <w:p w14:paraId="66665946"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147,645</w:t>
            </w:r>
          </w:p>
        </w:tc>
      </w:tr>
      <w:tr w:rsidR="009F2047" w:rsidRPr="00280FED" w14:paraId="5D9B639C" w14:textId="77777777" w:rsidTr="007B0803">
        <w:trPr>
          <w:jc w:val="center"/>
        </w:trPr>
        <w:tc>
          <w:tcPr>
            <w:tcW w:w="1345" w:type="dxa"/>
            <w:shd w:val="clear" w:color="auto" w:fill="auto"/>
          </w:tcPr>
          <w:p w14:paraId="49BA2024"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2014</w:t>
            </w:r>
          </w:p>
        </w:tc>
        <w:tc>
          <w:tcPr>
            <w:tcW w:w="3960" w:type="dxa"/>
            <w:shd w:val="clear" w:color="auto" w:fill="auto"/>
          </w:tcPr>
          <w:p w14:paraId="046FCF30"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Disneyland/Orange</w:t>
            </w:r>
          </w:p>
        </w:tc>
        <w:tc>
          <w:tcPr>
            <w:tcW w:w="1710" w:type="dxa"/>
            <w:shd w:val="clear" w:color="auto" w:fill="auto"/>
          </w:tcPr>
          <w:p w14:paraId="506C0A33"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38,763</w:t>
            </w:r>
          </w:p>
        </w:tc>
        <w:tc>
          <w:tcPr>
            <w:tcW w:w="1715" w:type="dxa"/>
            <w:shd w:val="clear" w:color="auto" w:fill="auto"/>
          </w:tcPr>
          <w:p w14:paraId="5BD03558"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114,100</w:t>
            </w:r>
          </w:p>
        </w:tc>
      </w:tr>
      <w:tr w:rsidR="009F2047" w:rsidRPr="00280FED" w14:paraId="14FD9C8C" w14:textId="77777777" w:rsidTr="007B0803">
        <w:trPr>
          <w:jc w:val="center"/>
        </w:trPr>
        <w:tc>
          <w:tcPr>
            <w:tcW w:w="1345" w:type="dxa"/>
            <w:shd w:val="clear" w:color="auto" w:fill="auto"/>
          </w:tcPr>
          <w:p w14:paraId="2D492E11"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2013</w:t>
            </w:r>
          </w:p>
        </w:tc>
        <w:tc>
          <w:tcPr>
            <w:tcW w:w="3960" w:type="dxa"/>
            <w:shd w:val="clear" w:color="auto" w:fill="auto"/>
          </w:tcPr>
          <w:p w14:paraId="6B790635"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Visalia/Central</w:t>
            </w:r>
          </w:p>
        </w:tc>
        <w:tc>
          <w:tcPr>
            <w:tcW w:w="1710" w:type="dxa"/>
            <w:shd w:val="clear" w:color="auto" w:fill="auto"/>
          </w:tcPr>
          <w:p w14:paraId="1CF01CC3"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136,737</w:t>
            </w:r>
          </w:p>
        </w:tc>
        <w:tc>
          <w:tcPr>
            <w:tcW w:w="1715" w:type="dxa"/>
            <w:shd w:val="clear" w:color="auto" w:fill="auto"/>
          </w:tcPr>
          <w:p w14:paraId="428C21E8"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76,021</w:t>
            </w:r>
          </w:p>
        </w:tc>
      </w:tr>
      <w:tr w:rsidR="009F2047" w:rsidRPr="00280FED" w14:paraId="37B84C14" w14:textId="77777777" w:rsidTr="007B0803">
        <w:trPr>
          <w:jc w:val="center"/>
        </w:trPr>
        <w:tc>
          <w:tcPr>
            <w:tcW w:w="1345" w:type="dxa"/>
            <w:shd w:val="clear" w:color="auto" w:fill="auto"/>
          </w:tcPr>
          <w:p w14:paraId="606B637A"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2012</w:t>
            </w:r>
          </w:p>
        </w:tc>
        <w:tc>
          <w:tcPr>
            <w:tcW w:w="3960" w:type="dxa"/>
            <w:shd w:val="clear" w:color="auto" w:fill="auto"/>
          </w:tcPr>
          <w:p w14:paraId="12D41724"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Rancho Mirage/Inland Empire</w:t>
            </w:r>
          </w:p>
        </w:tc>
        <w:tc>
          <w:tcPr>
            <w:tcW w:w="1710" w:type="dxa"/>
            <w:shd w:val="clear" w:color="auto" w:fill="auto"/>
          </w:tcPr>
          <w:p w14:paraId="6D886F0E"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140,000</w:t>
            </w:r>
          </w:p>
        </w:tc>
        <w:tc>
          <w:tcPr>
            <w:tcW w:w="1715" w:type="dxa"/>
            <w:shd w:val="clear" w:color="auto" w:fill="auto"/>
          </w:tcPr>
          <w:p w14:paraId="26196805"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120,650</w:t>
            </w:r>
          </w:p>
        </w:tc>
      </w:tr>
      <w:tr w:rsidR="009F2047" w:rsidRPr="00280FED" w14:paraId="6FEA787A" w14:textId="77777777" w:rsidTr="007B0803">
        <w:trPr>
          <w:jc w:val="center"/>
        </w:trPr>
        <w:tc>
          <w:tcPr>
            <w:tcW w:w="1345" w:type="dxa"/>
            <w:shd w:val="clear" w:color="auto" w:fill="auto"/>
          </w:tcPr>
          <w:p w14:paraId="344B60F3"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2011</w:t>
            </w:r>
          </w:p>
        </w:tc>
        <w:tc>
          <w:tcPr>
            <w:tcW w:w="3960" w:type="dxa"/>
            <w:shd w:val="clear" w:color="auto" w:fill="auto"/>
          </w:tcPr>
          <w:p w14:paraId="4AD32145"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Santa Barbara/Central Coast</w:t>
            </w:r>
          </w:p>
        </w:tc>
        <w:tc>
          <w:tcPr>
            <w:tcW w:w="1710" w:type="dxa"/>
            <w:shd w:val="clear" w:color="auto" w:fill="auto"/>
          </w:tcPr>
          <w:p w14:paraId="20B0297D"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131,000</w:t>
            </w:r>
          </w:p>
        </w:tc>
        <w:tc>
          <w:tcPr>
            <w:tcW w:w="1715" w:type="dxa"/>
            <w:shd w:val="clear" w:color="auto" w:fill="auto"/>
          </w:tcPr>
          <w:p w14:paraId="21345696"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81,900</w:t>
            </w:r>
          </w:p>
        </w:tc>
      </w:tr>
      <w:tr w:rsidR="009F2047" w:rsidRPr="00280FED" w14:paraId="393DFF41" w14:textId="77777777" w:rsidTr="007B0803">
        <w:trPr>
          <w:jc w:val="center"/>
        </w:trPr>
        <w:tc>
          <w:tcPr>
            <w:tcW w:w="1345" w:type="dxa"/>
            <w:shd w:val="clear" w:color="auto" w:fill="auto"/>
          </w:tcPr>
          <w:p w14:paraId="111CE52C"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2010</w:t>
            </w:r>
          </w:p>
        </w:tc>
        <w:tc>
          <w:tcPr>
            <w:tcW w:w="3960" w:type="dxa"/>
            <w:shd w:val="clear" w:color="auto" w:fill="auto"/>
          </w:tcPr>
          <w:p w14:paraId="1C907E69"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La Costa/San Diego</w:t>
            </w:r>
          </w:p>
        </w:tc>
        <w:tc>
          <w:tcPr>
            <w:tcW w:w="1710" w:type="dxa"/>
            <w:shd w:val="clear" w:color="auto" w:fill="auto"/>
          </w:tcPr>
          <w:p w14:paraId="6E4E492D"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78,782</w:t>
            </w:r>
          </w:p>
        </w:tc>
        <w:tc>
          <w:tcPr>
            <w:tcW w:w="1715" w:type="dxa"/>
            <w:shd w:val="clear" w:color="auto" w:fill="auto"/>
          </w:tcPr>
          <w:p w14:paraId="4C5A24AE"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56,390</w:t>
            </w:r>
          </w:p>
        </w:tc>
      </w:tr>
      <w:tr w:rsidR="009F2047" w:rsidRPr="00280FED" w14:paraId="1EC8344A" w14:textId="77777777" w:rsidTr="007B0803">
        <w:trPr>
          <w:jc w:val="center"/>
        </w:trPr>
        <w:tc>
          <w:tcPr>
            <w:tcW w:w="1345" w:type="dxa"/>
            <w:shd w:val="clear" w:color="auto" w:fill="auto"/>
          </w:tcPr>
          <w:p w14:paraId="1A762480"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2009</w:t>
            </w:r>
          </w:p>
        </w:tc>
        <w:tc>
          <w:tcPr>
            <w:tcW w:w="3960" w:type="dxa"/>
            <w:shd w:val="clear" w:color="auto" w:fill="auto"/>
          </w:tcPr>
          <w:p w14:paraId="41630BB5"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Squaw Creek/Sacramento Valley</w:t>
            </w:r>
          </w:p>
        </w:tc>
        <w:tc>
          <w:tcPr>
            <w:tcW w:w="1710" w:type="dxa"/>
            <w:shd w:val="clear" w:color="auto" w:fill="auto"/>
          </w:tcPr>
          <w:p w14:paraId="0FC4E3FE"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52,690</w:t>
            </w:r>
          </w:p>
        </w:tc>
        <w:tc>
          <w:tcPr>
            <w:tcW w:w="1715" w:type="dxa"/>
            <w:shd w:val="clear" w:color="auto" w:fill="auto"/>
          </w:tcPr>
          <w:p w14:paraId="0F6B3475"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 xml:space="preserve"> 82,750</w:t>
            </w:r>
          </w:p>
        </w:tc>
      </w:tr>
      <w:tr w:rsidR="009F2047" w:rsidRPr="00280FED" w14:paraId="71B0843B" w14:textId="77777777" w:rsidTr="007B0803">
        <w:trPr>
          <w:jc w:val="center"/>
        </w:trPr>
        <w:tc>
          <w:tcPr>
            <w:tcW w:w="1345" w:type="dxa"/>
            <w:shd w:val="clear" w:color="auto" w:fill="auto"/>
          </w:tcPr>
          <w:p w14:paraId="018AAED0"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2008</w:t>
            </w:r>
          </w:p>
        </w:tc>
        <w:tc>
          <w:tcPr>
            <w:tcW w:w="3960" w:type="dxa"/>
            <w:shd w:val="clear" w:color="auto" w:fill="auto"/>
          </w:tcPr>
          <w:p w14:paraId="40611051"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Hollywood/Los Angeles</w:t>
            </w:r>
          </w:p>
        </w:tc>
        <w:tc>
          <w:tcPr>
            <w:tcW w:w="1710" w:type="dxa"/>
            <w:shd w:val="clear" w:color="auto" w:fill="auto"/>
          </w:tcPr>
          <w:p w14:paraId="66BBDA74"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143,036</w:t>
            </w:r>
          </w:p>
        </w:tc>
        <w:tc>
          <w:tcPr>
            <w:tcW w:w="1715" w:type="dxa"/>
            <w:shd w:val="clear" w:color="auto" w:fill="auto"/>
          </w:tcPr>
          <w:p w14:paraId="4FB87014"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 xml:space="preserve">173,300 </w:t>
            </w:r>
          </w:p>
        </w:tc>
      </w:tr>
      <w:tr w:rsidR="009F2047" w:rsidRPr="00280FED" w14:paraId="6F2A0A48" w14:textId="77777777" w:rsidTr="007B0803">
        <w:trPr>
          <w:jc w:val="center"/>
        </w:trPr>
        <w:tc>
          <w:tcPr>
            <w:tcW w:w="1345" w:type="dxa"/>
            <w:shd w:val="clear" w:color="auto" w:fill="auto"/>
          </w:tcPr>
          <w:p w14:paraId="1BCDCAE4"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2007</w:t>
            </w:r>
          </w:p>
        </w:tc>
        <w:tc>
          <w:tcPr>
            <w:tcW w:w="3960" w:type="dxa"/>
            <w:shd w:val="clear" w:color="auto" w:fill="auto"/>
          </w:tcPr>
          <w:p w14:paraId="40ED3F41"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San Jose/Northern</w:t>
            </w:r>
          </w:p>
        </w:tc>
        <w:tc>
          <w:tcPr>
            <w:tcW w:w="1710" w:type="dxa"/>
            <w:shd w:val="clear" w:color="auto" w:fill="auto"/>
          </w:tcPr>
          <w:p w14:paraId="68A083D1"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216,216</w:t>
            </w:r>
          </w:p>
        </w:tc>
        <w:tc>
          <w:tcPr>
            <w:tcW w:w="1715" w:type="dxa"/>
            <w:shd w:val="clear" w:color="auto" w:fill="auto"/>
          </w:tcPr>
          <w:p w14:paraId="70EDD5A5"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158,450</w:t>
            </w:r>
          </w:p>
        </w:tc>
      </w:tr>
      <w:tr w:rsidR="009F2047" w:rsidRPr="00280FED" w14:paraId="7A197352" w14:textId="77777777" w:rsidTr="007B0803">
        <w:trPr>
          <w:jc w:val="center"/>
        </w:trPr>
        <w:tc>
          <w:tcPr>
            <w:tcW w:w="1345" w:type="dxa"/>
            <w:shd w:val="clear" w:color="auto" w:fill="auto"/>
          </w:tcPr>
          <w:p w14:paraId="3AD9695D" w14:textId="77777777" w:rsidR="009F2047" w:rsidRPr="00280FED" w:rsidRDefault="009F2047" w:rsidP="007D530F">
            <w:pPr>
              <w:spacing w:after="0" w:line="240" w:lineRule="auto"/>
              <w:jc w:val="center"/>
              <w:rPr>
                <w:rFonts w:asciiTheme="minorHAnsi" w:eastAsia="Times New Roman" w:hAnsiTheme="minorHAnsi" w:cstheme="minorHAnsi"/>
              </w:rPr>
            </w:pPr>
            <w:r w:rsidRPr="00280FED">
              <w:rPr>
                <w:rFonts w:asciiTheme="minorHAnsi" w:eastAsia="Times New Roman" w:hAnsiTheme="minorHAnsi" w:cstheme="minorHAnsi"/>
              </w:rPr>
              <w:t>2006</w:t>
            </w:r>
          </w:p>
        </w:tc>
        <w:tc>
          <w:tcPr>
            <w:tcW w:w="3960" w:type="dxa"/>
            <w:shd w:val="clear" w:color="auto" w:fill="auto"/>
          </w:tcPr>
          <w:p w14:paraId="41ABDC58"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Garden Grove/Orange</w:t>
            </w:r>
          </w:p>
        </w:tc>
        <w:tc>
          <w:tcPr>
            <w:tcW w:w="1710" w:type="dxa"/>
            <w:shd w:val="clear" w:color="auto" w:fill="auto"/>
          </w:tcPr>
          <w:p w14:paraId="7930E159"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142,258</w:t>
            </w:r>
          </w:p>
        </w:tc>
        <w:tc>
          <w:tcPr>
            <w:tcW w:w="1715" w:type="dxa"/>
            <w:shd w:val="clear" w:color="auto" w:fill="auto"/>
          </w:tcPr>
          <w:p w14:paraId="63421B2D" w14:textId="77777777" w:rsidR="009F2047" w:rsidRPr="00280FED" w:rsidRDefault="009F2047" w:rsidP="007B0803">
            <w:pPr>
              <w:spacing w:after="0" w:line="240" w:lineRule="auto"/>
              <w:rPr>
                <w:rFonts w:asciiTheme="minorHAnsi" w:eastAsia="Times New Roman" w:hAnsiTheme="minorHAnsi" w:cstheme="minorHAnsi"/>
              </w:rPr>
            </w:pPr>
            <w:r w:rsidRPr="00280FED">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280FED">
              <w:rPr>
                <w:rFonts w:asciiTheme="minorHAnsi" w:eastAsia="Times New Roman" w:hAnsiTheme="minorHAnsi" w:cstheme="minorHAnsi"/>
              </w:rPr>
              <w:t xml:space="preserve">174,840 </w:t>
            </w:r>
          </w:p>
        </w:tc>
      </w:tr>
      <w:tr w:rsidR="009F2047" w:rsidRPr="00280FED" w14:paraId="375E26AA" w14:textId="77777777" w:rsidTr="007B0803">
        <w:trPr>
          <w:jc w:val="center"/>
        </w:trPr>
        <w:tc>
          <w:tcPr>
            <w:tcW w:w="5305" w:type="dxa"/>
            <w:gridSpan w:val="2"/>
            <w:shd w:val="clear" w:color="auto" w:fill="BDD6EE"/>
          </w:tcPr>
          <w:p w14:paraId="3D6A1929" w14:textId="77777777" w:rsidR="009F2047" w:rsidRPr="00280FED" w:rsidRDefault="009F2047" w:rsidP="003D34CA">
            <w:pPr>
              <w:spacing w:after="0" w:line="240" w:lineRule="auto"/>
              <w:jc w:val="center"/>
              <w:rPr>
                <w:rFonts w:asciiTheme="minorHAnsi" w:eastAsia="Times New Roman" w:hAnsiTheme="minorHAnsi" w:cstheme="minorHAnsi"/>
                <w:b/>
              </w:rPr>
            </w:pPr>
            <w:r w:rsidRPr="00280FED">
              <w:rPr>
                <w:rFonts w:asciiTheme="minorHAnsi" w:eastAsia="Times New Roman" w:hAnsiTheme="minorHAnsi" w:cstheme="minorHAnsi"/>
                <w:b/>
              </w:rPr>
              <w:t>TOTAL</w:t>
            </w:r>
          </w:p>
        </w:tc>
        <w:tc>
          <w:tcPr>
            <w:tcW w:w="1710" w:type="dxa"/>
            <w:shd w:val="clear" w:color="auto" w:fill="BDD6EE"/>
          </w:tcPr>
          <w:p w14:paraId="2A5403DA" w14:textId="11C00D58" w:rsidR="009F2047" w:rsidRPr="00280FED" w:rsidRDefault="009F2047" w:rsidP="007B0803">
            <w:pPr>
              <w:spacing w:after="0" w:line="240" w:lineRule="auto"/>
              <w:rPr>
                <w:rFonts w:asciiTheme="minorHAnsi" w:eastAsia="Times New Roman" w:hAnsiTheme="minorHAnsi" w:cstheme="minorHAnsi"/>
                <w:b/>
              </w:rPr>
            </w:pPr>
            <w:r w:rsidRPr="00280FED">
              <w:rPr>
                <w:rFonts w:asciiTheme="minorHAnsi" w:eastAsia="Times New Roman" w:hAnsiTheme="minorHAnsi" w:cstheme="minorHAnsi"/>
                <w:b/>
              </w:rPr>
              <w:t>$</w:t>
            </w:r>
            <w:r>
              <w:rPr>
                <w:rFonts w:asciiTheme="minorHAnsi" w:eastAsia="Times New Roman" w:hAnsiTheme="minorHAnsi" w:cstheme="minorHAnsi"/>
                <w:b/>
              </w:rPr>
              <w:t xml:space="preserve">  </w:t>
            </w:r>
            <w:r w:rsidRPr="00280FED">
              <w:rPr>
                <w:rFonts w:asciiTheme="minorHAnsi" w:eastAsia="Times New Roman" w:hAnsiTheme="minorHAnsi" w:cstheme="minorHAnsi"/>
                <w:b/>
              </w:rPr>
              <w:t>1,</w:t>
            </w:r>
            <w:r w:rsidR="00AF5377">
              <w:rPr>
                <w:rFonts w:asciiTheme="minorHAnsi" w:eastAsia="Times New Roman" w:hAnsiTheme="minorHAnsi" w:cstheme="minorHAnsi"/>
                <w:b/>
              </w:rPr>
              <w:t>871,761</w:t>
            </w:r>
          </w:p>
        </w:tc>
        <w:tc>
          <w:tcPr>
            <w:tcW w:w="1715" w:type="dxa"/>
            <w:shd w:val="clear" w:color="auto" w:fill="BDD6EE"/>
          </w:tcPr>
          <w:p w14:paraId="74248062" w14:textId="38379ADB" w:rsidR="009F2047" w:rsidRPr="00280FED" w:rsidRDefault="009F2047" w:rsidP="007B0803">
            <w:pPr>
              <w:spacing w:after="0" w:line="240" w:lineRule="auto"/>
              <w:rPr>
                <w:rFonts w:asciiTheme="minorHAnsi" w:eastAsia="Times New Roman" w:hAnsiTheme="minorHAnsi" w:cstheme="minorHAnsi"/>
                <w:b/>
              </w:rPr>
            </w:pPr>
            <w:r w:rsidRPr="00280FED">
              <w:rPr>
                <w:rFonts w:asciiTheme="minorHAnsi" w:eastAsia="Times New Roman" w:hAnsiTheme="minorHAnsi" w:cstheme="minorHAnsi"/>
                <w:b/>
              </w:rPr>
              <w:t xml:space="preserve">$ </w:t>
            </w:r>
            <w:r>
              <w:rPr>
                <w:rFonts w:asciiTheme="minorHAnsi" w:eastAsia="Times New Roman" w:hAnsiTheme="minorHAnsi" w:cstheme="minorHAnsi"/>
                <w:b/>
              </w:rPr>
              <w:t xml:space="preserve"> </w:t>
            </w:r>
            <w:r w:rsidRPr="00280FED">
              <w:rPr>
                <w:rFonts w:asciiTheme="minorHAnsi" w:eastAsia="Times New Roman" w:hAnsiTheme="minorHAnsi" w:cstheme="minorHAnsi"/>
                <w:b/>
              </w:rPr>
              <w:t>1,</w:t>
            </w:r>
            <w:r w:rsidR="00AF5377">
              <w:rPr>
                <w:rFonts w:asciiTheme="minorHAnsi" w:eastAsia="Times New Roman" w:hAnsiTheme="minorHAnsi" w:cstheme="minorHAnsi"/>
                <w:b/>
              </w:rPr>
              <w:t>421,843</w:t>
            </w:r>
          </w:p>
        </w:tc>
      </w:tr>
      <w:tr w:rsidR="009F2047" w:rsidRPr="00280FED" w14:paraId="44DAE523" w14:textId="77777777" w:rsidTr="007B0803">
        <w:trPr>
          <w:jc w:val="center"/>
        </w:trPr>
        <w:tc>
          <w:tcPr>
            <w:tcW w:w="5305" w:type="dxa"/>
            <w:gridSpan w:val="2"/>
            <w:shd w:val="clear" w:color="auto" w:fill="BDD6EE"/>
          </w:tcPr>
          <w:p w14:paraId="31FE135D" w14:textId="4FD5A936" w:rsidR="009F2047" w:rsidRPr="00280FED" w:rsidRDefault="009F2047" w:rsidP="003D34CA">
            <w:pPr>
              <w:spacing w:after="0" w:line="240" w:lineRule="auto"/>
              <w:jc w:val="center"/>
              <w:rPr>
                <w:rFonts w:asciiTheme="minorHAnsi" w:eastAsia="Times New Roman" w:hAnsiTheme="minorHAnsi" w:cstheme="minorHAnsi"/>
                <w:b/>
              </w:rPr>
            </w:pPr>
            <w:r w:rsidRPr="00280FED">
              <w:rPr>
                <w:rFonts w:asciiTheme="minorHAnsi" w:eastAsia="Times New Roman" w:hAnsiTheme="minorHAnsi" w:cstheme="minorHAnsi"/>
                <w:b/>
              </w:rPr>
              <w:t>1</w:t>
            </w:r>
            <w:r w:rsidR="00AF5377">
              <w:rPr>
                <w:rFonts w:asciiTheme="minorHAnsi" w:eastAsia="Times New Roman" w:hAnsiTheme="minorHAnsi" w:cstheme="minorHAnsi"/>
                <w:b/>
              </w:rPr>
              <w:t>2</w:t>
            </w:r>
            <w:r w:rsidRPr="00280FED">
              <w:rPr>
                <w:rFonts w:asciiTheme="minorHAnsi" w:eastAsia="Times New Roman" w:hAnsiTheme="minorHAnsi" w:cstheme="minorHAnsi"/>
                <w:b/>
              </w:rPr>
              <w:t>-Year Average</w:t>
            </w:r>
          </w:p>
        </w:tc>
        <w:tc>
          <w:tcPr>
            <w:tcW w:w="1710" w:type="dxa"/>
            <w:shd w:val="clear" w:color="auto" w:fill="BDD6EE"/>
          </w:tcPr>
          <w:p w14:paraId="7B3994D3" w14:textId="3C47E61D" w:rsidR="009F2047" w:rsidRPr="00280FED" w:rsidRDefault="009F2047" w:rsidP="007B0803">
            <w:pPr>
              <w:spacing w:after="0" w:line="240" w:lineRule="auto"/>
              <w:rPr>
                <w:rFonts w:asciiTheme="minorHAnsi" w:eastAsia="Times New Roman" w:hAnsiTheme="minorHAnsi" w:cstheme="minorHAnsi"/>
                <w:b/>
              </w:rPr>
            </w:pPr>
            <w:r w:rsidRPr="00280FED">
              <w:rPr>
                <w:rFonts w:asciiTheme="minorHAnsi" w:eastAsia="Times New Roman" w:hAnsiTheme="minorHAnsi" w:cstheme="minorHAnsi"/>
                <w:b/>
              </w:rPr>
              <w:t xml:space="preserve">$   </w:t>
            </w:r>
            <w:r>
              <w:rPr>
                <w:rFonts w:asciiTheme="minorHAnsi" w:eastAsia="Times New Roman" w:hAnsiTheme="minorHAnsi" w:cstheme="minorHAnsi"/>
                <w:b/>
              </w:rPr>
              <w:t xml:space="preserve">  </w:t>
            </w:r>
            <w:r w:rsidR="00AF5377">
              <w:rPr>
                <w:rFonts w:asciiTheme="minorHAnsi" w:eastAsia="Times New Roman" w:hAnsiTheme="minorHAnsi" w:cstheme="minorHAnsi"/>
                <w:b/>
              </w:rPr>
              <w:t>155,980</w:t>
            </w:r>
          </w:p>
        </w:tc>
        <w:tc>
          <w:tcPr>
            <w:tcW w:w="1715" w:type="dxa"/>
            <w:shd w:val="clear" w:color="auto" w:fill="BDD6EE"/>
          </w:tcPr>
          <w:p w14:paraId="6B0F4BC6" w14:textId="664AB14D" w:rsidR="009F2047" w:rsidRPr="00280FED" w:rsidRDefault="009F2047" w:rsidP="007B0803">
            <w:pPr>
              <w:spacing w:after="0" w:line="240" w:lineRule="auto"/>
              <w:rPr>
                <w:rFonts w:asciiTheme="minorHAnsi" w:eastAsia="Times New Roman" w:hAnsiTheme="minorHAnsi" w:cstheme="minorHAnsi"/>
                <w:b/>
              </w:rPr>
            </w:pPr>
            <w:r w:rsidRPr="00280FED">
              <w:rPr>
                <w:rFonts w:asciiTheme="minorHAnsi" w:eastAsia="Times New Roman" w:hAnsiTheme="minorHAnsi" w:cstheme="minorHAnsi"/>
                <w:b/>
              </w:rPr>
              <w:t xml:space="preserve">$    </w:t>
            </w:r>
            <w:r>
              <w:rPr>
                <w:rFonts w:asciiTheme="minorHAnsi" w:eastAsia="Times New Roman" w:hAnsiTheme="minorHAnsi" w:cstheme="minorHAnsi"/>
                <w:b/>
              </w:rPr>
              <w:t xml:space="preserve"> </w:t>
            </w:r>
            <w:r w:rsidR="00AF5377">
              <w:rPr>
                <w:rFonts w:asciiTheme="minorHAnsi" w:eastAsia="Times New Roman" w:hAnsiTheme="minorHAnsi" w:cstheme="minorHAnsi"/>
                <w:b/>
              </w:rPr>
              <w:t>118,487</w:t>
            </w:r>
          </w:p>
        </w:tc>
      </w:tr>
    </w:tbl>
    <w:p w14:paraId="53A04869" w14:textId="6E48F299" w:rsidR="000C0640" w:rsidRPr="00D4683B" w:rsidRDefault="000C0640" w:rsidP="00F202A8">
      <w:pPr>
        <w:spacing w:after="0"/>
        <w:ind w:right="720"/>
        <w:rPr>
          <w:rFonts w:asciiTheme="minorHAnsi" w:hAnsiTheme="minorHAnsi" w:cstheme="minorHAnsi"/>
          <w:i/>
          <w:sz w:val="16"/>
          <w:szCs w:val="16"/>
          <w:u w:val="single"/>
        </w:rPr>
      </w:pPr>
    </w:p>
    <w:p w14:paraId="5DF8D9D7" w14:textId="77777777" w:rsidR="006C66A3" w:rsidRDefault="006C66A3" w:rsidP="000C0640">
      <w:pPr>
        <w:spacing w:after="0"/>
        <w:ind w:left="720" w:right="720"/>
        <w:rPr>
          <w:rFonts w:asciiTheme="minorHAnsi" w:hAnsiTheme="minorHAnsi" w:cstheme="minorHAnsi"/>
          <w:i/>
          <w:sz w:val="24"/>
          <w:szCs w:val="24"/>
          <w:u w:val="single"/>
        </w:rPr>
      </w:pPr>
    </w:p>
    <w:p w14:paraId="176AAD03" w14:textId="77777777" w:rsidR="006C66A3" w:rsidRDefault="006C66A3" w:rsidP="000C0640">
      <w:pPr>
        <w:spacing w:after="0"/>
        <w:ind w:left="720" w:right="720"/>
        <w:rPr>
          <w:rFonts w:asciiTheme="minorHAnsi" w:hAnsiTheme="minorHAnsi" w:cstheme="minorHAnsi"/>
          <w:i/>
          <w:sz w:val="24"/>
          <w:szCs w:val="24"/>
          <w:u w:val="single"/>
        </w:rPr>
      </w:pPr>
    </w:p>
    <w:p w14:paraId="1DCE03E6" w14:textId="77777777" w:rsidR="006C66A3" w:rsidRDefault="006C66A3" w:rsidP="000C0640">
      <w:pPr>
        <w:spacing w:after="0"/>
        <w:ind w:left="720" w:right="720"/>
        <w:rPr>
          <w:rFonts w:asciiTheme="minorHAnsi" w:hAnsiTheme="minorHAnsi" w:cstheme="minorHAnsi"/>
          <w:i/>
          <w:sz w:val="24"/>
          <w:szCs w:val="24"/>
          <w:u w:val="single"/>
        </w:rPr>
      </w:pPr>
    </w:p>
    <w:p w14:paraId="36F4854E" w14:textId="77777777" w:rsidR="006C66A3" w:rsidRDefault="006C66A3" w:rsidP="000C0640">
      <w:pPr>
        <w:spacing w:after="0"/>
        <w:ind w:left="720" w:right="720"/>
        <w:rPr>
          <w:rFonts w:asciiTheme="minorHAnsi" w:hAnsiTheme="minorHAnsi" w:cstheme="minorHAnsi"/>
          <w:i/>
          <w:sz w:val="24"/>
          <w:szCs w:val="24"/>
          <w:u w:val="single"/>
        </w:rPr>
      </w:pPr>
    </w:p>
    <w:p w14:paraId="7C347B36" w14:textId="77777777" w:rsidR="006C66A3" w:rsidRDefault="006C66A3" w:rsidP="000C0640">
      <w:pPr>
        <w:spacing w:after="0"/>
        <w:ind w:left="720" w:right="720"/>
        <w:rPr>
          <w:rFonts w:asciiTheme="minorHAnsi" w:hAnsiTheme="minorHAnsi" w:cstheme="minorHAnsi"/>
          <w:i/>
          <w:sz w:val="24"/>
          <w:szCs w:val="24"/>
          <w:u w:val="single"/>
        </w:rPr>
      </w:pPr>
    </w:p>
    <w:p w14:paraId="084A9F1B" w14:textId="5DAACAD7" w:rsidR="00F202A8" w:rsidRPr="00D4683B" w:rsidRDefault="00D4683B" w:rsidP="000C0640">
      <w:pPr>
        <w:spacing w:after="0"/>
        <w:ind w:left="720" w:right="720"/>
        <w:rPr>
          <w:rFonts w:asciiTheme="minorHAnsi" w:hAnsiTheme="minorHAnsi" w:cstheme="minorHAnsi"/>
          <w:i/>
          <w:sz w:val="24"/>
          <w:szCs w:val="24"/>
          <w:u w:val="single"/>
        </w:rPr>
      </w:pPr>
      <w:r>
        <w:rPr>
          <w:rFonts w:asciiTheme="minorHAnsi" w:hAnsiTheme="minorHAnsi" w:cstheme="minorHAnsi"/>
          <w:i/>
          <w:sz w:val="24"/>
          <w:szCs w:val="24"/>
          <w:u w:val="single"/>
        </w:rPr>
        <w:t>Expenses:</w:t>
      </w:r>
    </w:p>
    <w:p w14:paraId="4270952E" w14:textId="495AA7E2" w:rsidR="000C0640" w:rsidRDefault="000C0640"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The attach</w:t>
      </w:r>
      <w:r w:rsidR="00133205">
        <w:rPr>
          <w:rFonts w:asciiTheme="minorHAnsi" w:hAnsiTheme="minorHAnsi" w:cstheme="minorHAnsi"/>
          <w:sz w:val="24"/>
          <w:szCs w:val="24"/>
        </w:rPr>
        <w:t xml:space="preserve">ed </w:t>
      </w:r>
      <w:r>
        <w:rPr>
          <w:rFonts w:asciiTheme="minorHAnsi" w:hAnsiTheme="minorHAnsi" w:cstheme="minorHAnsi"/>
          <w:sz w:val="24"/>
          <w:szCs w:val="24"/>
        </w:rPr>
        <w:t xml:space="preserve">Profit </w:t>
      </w:r>
      <w:r w:rsidR="00133205">
        <w:rPr>
          <w:rFonts w:asciiTheme="minorHAnsi" w:hAnsiTheme="minorHAnsi" w:cstheme="minorHAnsi"/>
          <w:sz w:val="24"/>
          <w:szCs w:val="24"/>
        </w:rPr>
        <w:t>and</w:t>
      </w:r>
      <w:r>
        <w:rPr>
          <w:rFonts w:asciiTheme="minorHAnsi" w:hAnsiTheme="minorHAnsi" w:cstheme="minorHAnsi"/>
          <w:sz w:val="24"/>
          <w:szCs w:val="24"/>
        </w:rPr>
        <w:t xml:space="preserve"> Loss statement details </w:t>
      </w:r>
      <w:r w:rsidR="007F2BB0">
        <w:rPr>
          <w:rFonts w:asciiTheme="minorHAnsi" w:hAnsiTheme="minorHAnsi" w:cstheme="minorHAnsi"/>
          <w:sz w:val="24"/>
          <w:szCs w:val="24"/>
        </w:rPr>
        <w:t xml:space="preserve">conference </w:t>
      </w:r>
      <w:r w:rsidR="008A1944">
        <w:rPr>
          <w:rFonts w:asciiTheme="minorHAnsi" w:hAnsiTheme="minorHAnsi" w:cstheme="minorHAnsi"/>
          <w:sz w:val="24"/>
          <w:szCs w:val="24"/>
        </w:rPr>
        <w:t>expenses</w:t>
      </w:r>
      <w:r w:rsidR="007C56D3">
        <w:rPr>
          <w:rFonts w:asciiTheme="minorHAnsi" w:hAnsiTheme="minorHAnsi" w:cstheme="minorHAnsi"/>
          <w:sz w:val="24"/>
          <w:szCs w:val="24"/>
        </w:rPr>
        <w:t xml:space="preserve">. Major expense </w:t>
      </w:r>
      <w:r w:rsidR="00820FA2">
        <w:rPr>
          <w:rFonts w:asciiTheme="minorHAnsi" w:hAnsiTheme="minorHAnsi" w:cstheme="minorHAnsi"/>
          <w:sz w:val="24"/>
          <w:szCs w:val="24"/>
        </w:rPr>
        <w:t>categories</w:t>
      </w:r>
      <w:r w:rsidR="007C56D3">
        <w:rPr>
          <w:rFonts w:asciiTheme="minorHAnsi" w:hAnsiTheme="minorHAnsi" w:cstheme="minorHAnsi"/>
          <w:sz w:val="24"/>
          <w:szCs w:val="24"/>
        </w:rPr>
        <w:t xml:space="preserve"> </w:t>
      </w:r>
      <w:r w:rsidR="00D77713">
        <w:rPr>
          <w:rFonts w:asciiTheme="minorHAnsi" w:hAnsiTheme="minorHAnsi" w:cstheme="minorHAnsi"/>
          <w:sz w:val="24"/>
          <w:szCs w:val="24"/>
        </w:rPr>
        <w:t xml:space="preserve">consist of </w:t>
      </w:r>
      <w:r w:rsidR="007C56D3">
        <w:rPr>
          <w:rFonts w:asciiTheme="minorHAnsi" w:hAnsiTheme="minorHAnsi" w:cstheme="minorHAnsi"/>
          <w:sz w:val="24"/>
          <w:szCs w:val="24"/>
        </w:rPr>
        <w:t>the following:</w:t>
      </w:r>
    </w:p>
    <w:p w14:paraId="5CFE4929" w14:textId="22497F51" w:rsidR="007C56D3" w:rsidRPr="00D77713" w:rsidRDefault="007C56D3" w:rsidP="000C0640">
      <w:pPr>
        <w:spacing w:after="0"/>
        <w:ind w:left="720" w:right="720"/>
        <w:rPr>
          <w:rFonts w:asciiTheme="minorHAnsi" w:hAnsiTheme="minorHAnsi" w:cstheme="minorHAnsi"/>
          <w:sz w:val="16"/>
          <w:szCs w:val="16"/>
        </w:rPr>
      </w:pPr>
    </w:p>
    <w:p w14:paraId="5EB51DB0" w14:textId="3359A813" w:rsidR="008E5827" w:rsidRPr="008E5827" w:rsidRDefault="007C56D3" w:rsidP="008363A4">
      <w:pPr>
        <w:spacing w:after="0"/>
        <w:ind w:left="720" w:right="720"/>
        <w:rPr>
          <w:rFonts w:asciiTheme="minorHAnsi" w:hAnsiTheme="minorHAnsi" w:cstheme="minorHAnsi"/>
          <w:sz w:val="24"/>
          <w:szCs w:val="24"/>
          <w:u w:val="single"/>
        </w:rPr>
      </w:pPr>
      <w:r>
        <w:rPr>
          <w:rFonts w:asciiTheme="minorHAnsi" w:hAnsiTheme="minorHAnsi" w:cstheme="minorHAnsi"/>
          <w:sz w:val="24"/>
          <w:szCs w:val="24"/>
        </w:rPr>
        <w:lastRenderedPageBreak/>
        <w:tab/>
      </w:r>
      <w:r w:rsidR="008E5827">
        <w:rPr>
          <w:rFonts w:asciiTheme="minorHAnsi" w:hAnsiTheme="minorHAnsi" w:cstheme="minorHAnsi"/>
          <w:sz w:val="24"/>
          <w:szCs w:val="24"/>
          <w:u w:val="single"/>
        </w:rPr>
        <w:t>Expense Category</w:t>
      </w:r>
      <w:r w:rsidR="008E5827">
        <w:rPr>
          <w:rFonts w:asciiTheme="minorHAnsi" w:hAnsiTheme="minorHAnsi" w:cstheme="minorHAnsi"/>
          <w:sz w:val="24"/>
          <w:szCs w:val="24"/>
        </w:rPr>
        <w:tab/>
      </w:r>
      <w:r w:rsidR="008E5827">
        <w:rPr>
          <w:rFonts w:asciiTheme="minorHAnsi" w:hAnsiTheme="minorHAnsi" w:cstheme="minorHAnsi"/>
          <w:sz w:val="24"/>
          <w:szCs w:val="24"/>
        </w:rPr>
        <w:tab/>
      </w:r>
      <w:r w:rsidR="008E5827">
        <w:rPr>
          <w:rFonts w:asciiTheme="minorHAnsi" w:hAnsiTheme="minorHAnsi" w:cstheme="minorHAnsi"/>
          <w:sz w:val="24"/>
          <w:szCs w:val="24"/>
        </w:rPr>
        <w:tab/>
      </w:r>
      <w:r w:rsidR="008E5827">
        <w:rPr>
          <w:rFonts w:asciiTheme="minorHAnsi" w:hAnsiTheme="minorHAnsi" w:cstheme="minorHAnsi"/>
          <w:sz w:val="24"/>
          <w:szCs w:val="24"/>
        </w:rPr>
        <w:tab/>
      </w:r>
      <w:r w:rsidR="008E5827">
        <w:rPr>
          <w:rFonts w:asciiTheme="minorHAnsi" w:hAnsiTheme="minorHAnsi" w:cstheme="minorHAnsi"/>
          <w:sz w:val="24"/>
          <w:szCs w:val="24"/>
        </w:rPr>
        <w:tab/>
      </w:r>
      <w:r w:rsidR="008E5827">
        <w:rPr>
          <w:rFonts w:asciiTheme="minorHAnsi" w:hAnsiTheme="minorHAnsi" w:cstheme="minorHAnsi"/>
          <w:sz w:val="24"/>
          <w:szCs w:val="24"/>
        </w:rPr>
        <w:tab/>
        <w:t xml:space="preserve">      </w:t>
      </w:r>
      <w:r w:rsidR="008E5827">
        <w:rPr>
          <w:rFonts w:asciiTheme="minorHAnsi" w:hAnsiTheme="minorHAnsi" w:cstheme="minorHAnsi"/>
          <w:sz w:val="24"/>
          <w:szCs w:val="24"/>
          <w:u w:val="single"/>
        </w:rPr>
        <w:t>Amount</w:t>
      </w:r>
      <w:r w:rsidR="008E5827">
        <w:rPr>
          <w:rFonts w:asciiTheme="minorHAnsi" w:hAnsiTheme="minorHAnsi" w:cstheme="minorHAnsi"/>
          <w:sz w:val="24"/>
          <w:szCs w:val="24"/>
        </w:rPr>
        <w:tab/>
      </w:r>
      <w:r w:rsidR="00243B86">
        <w:rPr>
          <w:rFonts w:asciiTheme="minorHAnsi" w:hAnsiTheme="minorHAnsi" w:cstheme="minorHAnsi"/>
          <w:sz w:val="24"/>
          <w:szCs w:val="24"/>
        </w:rPr>
        <w:t xml:space="preserve">     </w:t>
      </w:r>
      <w:r w:rsidR="00DB3BC5">
        <w:rPr>
          <w:rFonts w:asciiTheme="minorHAnsi" w:hAnsiTheme="minorHAnsi" w:cstheme="minorHAnsi"/>
          <w:sz w:val="24"/>
          <w:szCs w:val="24"/>
        </w:rPr>
        <w:t xml:space="preserve"> </w:t>
      </w:r>
      <w:r w:rsidR="008E5827">
        <w:rPr>
          <w:rFonts w:asciiTheme="minorHAnsi" w:hAnsiTheme="minorHAnsi" w:cstheme="minorHAnsi"/>
          <w:sz w:val="24"/>
          <w:szCs w:val="24"/>
          <w:u w:val="single"/>
        </w:rPr>
        <w:t>Percent</w:t>
      </w:r>
    </w:p>
    <w:p w14:paraId="78A5FC99" w14:textId="41523EFB" w:rsidR="007C56D3" w:rsidRDefault="00D90645" w:rsidP="008E5827">
      <w:pPr>
        <w:spacing w:after="0"/>
        <w:ind w:left="720" w:right="720" w:firstLine="720"/>
        <w:rPr>
          <w:rFonts w:asciiTheme="minorHAnsi" w:hAnsiTheme="minorHAnsi" w:cstheme="minorHAnsi"/>
          <w:sz w:val="24"/>
          <w:szCs w:val="24"/>
        </w:rPr>
      </w:pPr>
      <w:r>
        <w:rPr>
          <w:rFonts w:asciiTheme="minorHAnsi" w:hAnsiTheme="minorHAnsi" w:cstheme="minorHAnsi"/>
          <w:sz w:val="24"/>
          <w:szCs w:val="24"/>
        </w:rPr>
        <w:t>Operations</w:t>
      </w:r>
      <w:r w:rsidR="007C56D3">
        <w:rPr>
          <w:rFonts w:asciiTheme="minorHAnsi" w:hAnsiTheme="minorHAnsi" w:cstheme="minorHAnsi"/>
          <w:sz w:val="24"/>
          <w:szCs w:val="24"/>
        </w:rPr>
        <w:t xml:space="preserve"> (including conference contractors)</w:t>
      </w:r>
      <w:r w:rsidR="008A1944">
        <w:rPr>
          <w:rFonts w:asciiTheme="minorHAnsi" w:hAnsiTheme="minorHAnsi" w:cstheme="minorHAnsi"/>
          <w:sz w:val="24"/>
          <w:szCs w:val="24"/>
        </w:rPr>
        <w:tab/>
      </w:r>
      <w:r w:rsidR="008E5827">
        <w:rPr>
          <w:rFonts w:asciiTheme="minorHAnsi" w:hAnsiTheme="minorHAnsi" w:cstheme="minorHAnsi"/>
          <w:sz w:val="24"/>
          <w:szCs w:val="24"/>
        </w:rPr>
        <w:tab/>
      </w:r>
      <w:r w:rsidR="007C56D3">
        <w:rPr>
          <w:rFonts w:asciiTheme="minorHAnsi" w:hAnsiTheme="minorHAnsi" w:cstheme="minorHAnsi"/>
          <w:sz w:val="24"/>
          <w:szCs w:val="24"/>
        </w:rPr>
        <w:t>$</w:t>
      </w:r>
      <w:r w:rsidR="00D77713">
        <w:rPr>
          <w:rFonts w:asciiTheme="minorHAnsi" w:hAnsiTheme="minorHAnsi" w:cstheme="minorHAnsi"/>
          <w:sz w:val="24"/>
          <w:szCs w:val="24"/>
        </w:rPr>
        <w:t xml:space="preserve">  </w:t>
      </w:r>
      <w:r w:rsidR="008735C3">
        <w:rPr>
          <w:rFonts w:asciiTheme="minorHAnsi" w:hAnsiTheme="minorHAnsi" w:cstheme="minorHAnsi"/>
          <w:sz w:val="24"/>
          <w:szCs w:val="24"/>
        </w:rPr>
        <w:t xml:space="preserve">  </w:t>
      </w:r>
      <w:r w:rsidR="00DB3BC5">
        <w:rPr>
          <w:rFonts w:asciiTheme="minorHAnsi" w:hAnsiTheme="minorHAnsi" w:cstheme="minorHAnsi"/>
          <w:sz w:val="24"/>
          <w:szCs w:val="24"/>
        </w:rPr>
        <w:t>76,116.21</w:t>
      </w:r>
      <w:r w:rsidR="008A1944">
        <w:rPr>
          <w:rFonts w:asciiTheme="minorHAnsi" w:hAnsiTheme="minorHAnsi" w:cstheme="minorHAnsi"/>
          <w:sz w:val="24"/>
          <w:szCs w:val="24"/>
        </w:rPr>
        <w:t xml:space="preserve"> </w:t>
      </w:r>
      <w:r w:rsidR="008E5827">
        <w:rPr>
          <w:rFonts w:asciiTheme="minorHAnsi" w:hAnsiTheme="minorHAnsi" w:cstheme="minorHAnsi"/>
          <w:sz w:val="24"/>
          <w:szCs w:val="24"/>
        </w:rPr>
        <w:t xml:space="preserve">    </w:t>
      </w:r>
      <w:r w:rsidR="00243B86">
        <w:rPr>
          <w:rFonts w:asciiTheme="minorHAnsi" w:hAnsiTheme="minorHAnsi" w:cstheme="minorHAnsi"/>
          <w:sz w:val="24"/>
          <w:szCs w:val="24"/>
        </w:rPr>
        <w:t xml:space="preserve">      </w:t>
      </w:r>
      <w:r w:rsidR="001E36D3">
        <w:rPr>
          <w:rFonts w:asciiTheme="minorHAnsi" w:hAnsiTheme="minorHAnsi" w:cstheme="minorHAnsi"/>
          <w:sz w:val="24"/>
          <w:szCs w:val="24"/>
        </w:rPr>
        <w:t>1</w:t>
      </w:r>
      <w:r w:rsidR="00DB3BC5">
        <w:rPr>
          <w:rFonts w:asciiTheme="minorHAnsi" w:hAnsiTheme="minorHAnsi" w:cstheme="minorHAnsi"/>
          <w:sz w:val="24"/>
          <w:szCs w:val="24"/>
        </w:rPr>
        <w:t>2.2</w:t>
      </w:r>
      <w:r w:rsidR="001E36D3">
        <w:rPr>
          <w:rFonts w:asciiTheme="minorHAnsi" w:hAnsiTheme="minorHAnsi" w:cstheme="minorHAnsi"/>
          <w:sz w:val="24"/>
          <w:szCs w:val="24"/>
        </w:rPr>
        <w:t>%</w:t>
      </w:r>
    </w:p>
    <w:p w14:paraId="29D0BC87" w14:textId="65601D87" w:rsidR="008363A4" w:rsidRPr="000C0640" w:rsidRDefault="008A1944" w:rsidP="008363A4">
      <w:pPr>
        <w:spacing w:after="0"/>
        <w:ind w:right="720"/>
        <w:rPr>
          <w:rFonts w:asciiTheme="minorHAnsi" w:hAnsiTheme="minorHAnsi" w:cstheme="minorHAnsi"/>
          <w:sz w:val="24"/>
          <w:szCs w:val="24"/>
        </w:rPr>
      </w:pPr>
      <w:r>
        <w:rPr>
          <w:rFonts w:asciiTheme="minorHAnsi" w:hAnsiTheme="minorHAnsi" w:cstheme="minorHAnsi"/>
          <w:sz w:val="24"/>
          <w:szCs w:val="24"/>
        </w:rPr>
        <w:tab/>
      </w:r>
      <w:r w:rsidR="008363A4">
        <w:rPr>
          <w:rFonts w:asciiTheme="minorHAnsi" w:hAnsiTheme="minorHAnsi" w:cstheme="minorHAnsi"/>
          <w:sz w:val="24"/>
          <w:szCs w:val="24"/>
        </w:rPr>
        <w:tab/>
      </w:r>
      <w:r w:rsidR="00D90645">
        <w:rPr>
          <w:rFonts w:asciiTheme="minorHAnsi" w:hAnsiTheme="minorHAnsi" w:cstheme="minorHAnsi"/>
          <w:sz w:val="24"/>
          <w:szCs w:val="24"/>
        </w:rPr>
        <w:t>Conference Facili</w:t>
      </w:r>
      <w:r w:rsidR="00820FA2">
        <w:rPr>
          <w:rFonts w:asciiTheme="minorHAnsi" w:hAnsiTheme="minorHAnsi" w:cstheme="minorHAnsi"/>
          <w:sz w:val="24"/>
          <w:szCs w:val="24"/>
        </w:rPr>
        <w:t>ty</w:t>
      </w:r>
      <w:r w:rsidR="008363A4">
        <w:rPr>
          <w:rFonts w:asciiTheme="minorHAnsi" w:hAnsiTheme="minorHAnsi" w:cstheme="minorHAnsi"/>
          <w:sz w:val="24"/>
          <w:szCs w:val="24"/>
        </w:rPr>
        <w:t>/Audio Visual</w:t>
      </w:r>
      <w:r w:rsidR="008363A4" w:rsidRPr="00D77713">
        <w:rPr>
          <w:rFonts w:asciiTheme="minorHAnsi" w:hAnsiTheme="minorHAnsi" w:cstheme="minorHAnsi"/>
          <w:sz w:val="24"/>
          <w:szCs w:val="24"/>
        </w:rPr>
        <w:tab/>
      </w:r>
      <w:r w:rsidR="008363A4">
        <w:rPr>
          <w:rFonts w:asciiTheme="minorHAnsi" w:hAnsiTheme="minorHAnsi" w:cstheme="minorHAnsi"/>
          <w:sz w:val="24"/>
          <w:szCs w:val="24"/>
        </w:rPr>
        <w:tab/>
      </w:r>
      <w:r w:rsidR="008363A4">
        <w:rPr>
          <w:rFonts w:asciiTheme="minorHAnsi" w:hAnsiTheme="minorHAnsi" w:cstheme="minorHAnsi"/>
          <w:sz w:val="24"/>
          <w:szCs w:val="24"/>
        </w:rPr>
        <w:tab/>
      </w:r>
      <w:r w:rsidR="008363A4">
        <w:rPr>
          <w:rFonts w:asciiTheme="minorHAnsi" w:hAnsiTheme="minorHAnsi" w:cstheme="minorHAnsi"/>
          <w:sz w:val="24"/>
          <w:szCs w:val="24"/>
        </w:rPr>
        <w:tab/>
        <w:t xml:space="preserve">$  </w:t>
      </w:r>
      <w:r w:rsidR="008735C3">
        <w:rPr>
          <w:rFonts w:asciiTheme="minorHAnsi" w:hAnsiTheme="minorHAnsi" w:cstheme="minorHAnsi"/>
          <w:sz w:val="24"/>
          <w:szCs w:val="24"/>
        </w:rPr>
        <w:t xml:space="preserve">  92,387.16</w:t>
      </w:r>
      <w:r w:rsidR="001E36D3">
        <w:rPr>
          <w:rFonts w:asciiTheme="minorHAnsi" w:hAnsiTheme="minorHAnsi" w:cstheme="minorHAnsi"/>
          <w:sz w:val="24"/>
          <w:szCs w:val="24"/>
        </w:rPr>
        <w:t xml:space="preserve"> </w:t>
      </w:r>
      <w:r w:rsidR="008E5827">
        <w:rPr>
          <w:rFonts w:asciiTheme="minorHAnsi" w:hAnsiTheme="minorHAnsi" w:cstheme="minorHAnsi"/>
          <w:sz w:val="24"/>
          <w:szCs w:val="24"/>
        </w:rPr>
        <w:t xml:space="preserve">    </w:t>
      </w:r>
      <w:r w:rsidR="00243B86">
        <w:rPr>
          <w:rFonts w:asciiTheme="minorHAnsi" w:hAnsiTheme="minorHAnsi" w:cstheme="minorHAnsi"/>
          <w:sz w:val="24"/>
          <w:szCs w:val="24"/>
        </w:rPr>
        <w:t xml:space="preserve">      </w:t>
      </w:r>
      <w:r w:rsidR="001E36D3">
        <w:rPr>
          <w:rFonts w:asciiTheme="minorHAnsi" w:hAnsiTheme="minorHAnsi" w:cstheme="minorHAnsi"/>
          <w:sz w:val="24"/>
          <w:szCs w:val="24"/>
        </w:rPr>
        <w:t>1</w:t>
      </w:r>
      <w:r w:rsidR="00DB3BC5">
        <w:rPr>
          <w:rFonts w:asciiTheme="minorHAnsi" w:hAnsiTheme="minorHAnsi" w:cstheme="minorHAnsi"/>
          <w:sz w:val="24"/>
          <w:szCs w:val="24"/>
        </w:rPr>
        <w:t>4.8</w:t>
      </w:r>
      <w:r w:rsidR="001E36D3">
        <w:rPr>
          <w:rFonts w:asciiTheme="minorHAnsi" w:hAnsiTheme="minorHAnsi" w:cstheme="minorHAnsi"/>
          <w:sz w:val="24"/>
          <w:szCs w:val="24"/>
        </w:rPr>
        <w:t>%</w:t>
      </w:r>
    </w:p>
    <w:p w14:paraId="3164F1BD" w14:textId="1BC79E74" w:rsidR="008735C3" w:rsidRDefault="008735C3" w:rsidP="00AD6A06">
      <w:pPr>
        <w:spacing w:after="0"/>
        <w:ind w:left="1440" w:right="720"/>
        <w:rPr>
          <w:rFonts w:asciiTheme="minorHAnsi" w:hAnsiTheme="minorHAnsi" w:cstheme="minorHAnsi"/>
          <w:sz w:val="24"/>
          <w:szCs w:val="24"/>
        </w:rPr>
      </w:pPr>
      <w:r>
        <w:rPr>
          <w:rFonts w:asciiTheme="minorHAnsi" w:hAnsiTheme="minorHAnsi" w:cstheme="minorHAnsi"/>
          <w:sz w:val="24"/>
          <w:szCs w:val="24"/>
        </w:rPr>
        <w:t>Opening Reception (USS Midway)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108,420.13</w:t>
      </w:r>
      <w:r w:rsidR="001E36D3">
        <w:rPr>
          <w:rFonts w:asciiTheme="minorHAnsi" w:hAnsiTheme="minorHAnsi" w:cstheme="minorHAnsi"/>
          <w:sz w:val="24"/>
          <w:szCs w:val="24"/>
        </w:rPr>
        <w:t xml:space="preserve"> </w:t>
      </w:r>
      <w:r w:rsidR="008E5827">
        <w:rPr>
          <w:rFonts w:asciiTheme="minorHAnsi" w:hAnsiTheme="minorHAnsi" w:cstheme="minorHAnsi"/>
          <w:sz w:val="24"/>
          <w:szCs w:val="24"/>
        </w:rPr>
        <w:t xml:space="preserve">    </w:t>
      </w:r>
      <w:r w:rsidR="00243B86">
        <w:rPr>
          <w:rFonts w:asciiTheme="minorHAnsi" w:hAnsiTheme="minorHAnsi" w:cstheme="minorHAnsi"/>
          <w:sz w:val="24"/>
          <w:szCs w:val="24"/>
        </w:rPr>
        <w:t xml:space="preserve">      </w:t>
      </w:r>
      <w:r w:rsidR="001E36D3">
        <w:rPr>
          <w:rFonts w:asciiTheme="minorHAnsi" w:hAnsiTheme="minorHAnsi" w:cstheme="minorHAnsi"/>
          <w:sz w:val="24"/>
          <w:szCs w:val="24"/>
        </w:rPr>
        <w:t>17</w:t>
      </w:r>
      <w:r w:rsidR="00DB3BC5">
        <w:rPr>
          <w:rFonts w:asciiTheme="minorHAnsi" w:hAnsiTheme="minorHAnsi" w:cstheme="minorHAnsi"/>
          <w:sz w:val="24"/>
          <w:szCs w:val="24"/>
        </w:rPr>
        <w:t>.4</w:t>
      </w:r>
      <w:r w:rsidR="001E36D3">
        <w:rPr>
          <w:rFonts w:asciiTheme="minorHAnsi" w:hAnsiTheme="minorHAnsi" w:cstheme="minorHAnsi"/>
          <w:sz w:val="24"/>
          <w:szCs w:val="24"/>
        </w:rPr>
        <w:t>%</w:t>
      </w:r>
    </w:p>
    <w:p w14:paraId="321B6C94" w14:textId="5B61E0AE" w:rsidR="00820FA2" w:rsidRDefault="008735C3" w:rsidP="00AD6A06">
      <w:pPr>
        <w:spacing w:after="0"/>
        <w:ind w:left="1440" w:right="720"/>
        <w:rPr>
          <w:rFonts w:asciiTheme="minorHAnsi" w:hAnsiTheme="minorHAnsi" w:cstheme="minorHAnsi"/>
          <w:sz w:val="24"/>
          <w:szCs w:val="24"/>
        </w:rPr>
      </w:pPr>
      <w:r>
        <w:rPr>
          <w:rFonts w:asciiTheme="minorHAnsi" w:hAnsiTheme="minorHAnsi" w:cstheme="minorHAnsi"/>
          <w:sz w:val="24"/>
          <w:szCs w:val="24"/>
        </w:rPr>
        <w:t xml:space="preserve">Other </w:t>
      </w:r>
      <w:r w:rsidR="00D90645">
        <w:rPr>
          <w:rFonts w:asciiTheme="minorHAnsi" w:hAnsiTheme="minorHAnsi" w:cstheme="minorHAnsi"/>
          <w:sz w:val="24"/>
          <w:szCs w:val="24"/>
        </w:rPr>
        <w:t>Food and Beverage</w:t>
      </w:r>
      <w:r w:rsidR="00820FA2">
        <w:rPr>
          <w:rFonts w:asciiTheme="minorHAnsi" w:hAnsiTheme="minorHAnsi" w:cstheme="minorHAnsi"/>
          <w:sz w:val="24"/>
          <w:szCs w:val="24"/>
        </w:rPr>
        <w:t>: includes Keynote lunch,</w:t>
      </w:r>
    </w:p>
    <w:p w14:paraId="195A45E4" w14:textId="7DB68C63" w:rsidR="008A1944" w:rsidRDefault="00820FA2" w:rsidP="00AD6A06">
      <w:pPr>
        <w:spacing w:after="0"/>
        <w:ind w:left="1440" w:right="720"/>
        <w:rPr>
          <w:rFonts w:asciiTheme="minorHAnsi" w:hAnsiTheme="minorHAnsi" w:cstheme="minorHAnsi"/>
          <w:sz w:val="24"/>
          <w:szCs w:val="24"/>
        </w:rPr>
      </w:pPr>
      <w:r>
        <w:rPr>
          <w:rFonts w:asciiTheme="minorHAnsi" w:hAnsiTheme="minorHAnsi" w:cstheme="minorHAnsi"/>
          <w:sz w:val="24"/>
          <w:szCs w:val="24"/>
        </w:rPr>
        <w:t xml:space="preserve">     Consultants Reception and CPF Auction</w:t>
      </w:r>
      <w:r w:rsidR="00F202A8">
        <w:rPr>
          <w:rFonts w:asciiTheme="minorHAnsi" w:hAnsiTheme="minorHAnsi" w:cstheme="minorHAnsi"/>
          <w:sz w:val="24"/>
          <w:szCs w:val="24"/>
        </w:rPr>
        <w:tab/>
      </w:r>
      <w:r w:rsidR="00F202A8">
        <w:rPr>
          <w:rFonts w:asciiTheme="minorHAnsi" w:hAnsiTheme="minorHAnsi" w:cstheme="minorHAnsi"/>
          <w:sz w:val="24"/>
          <w:szCs w:val="24"/>
        </w:rPr>
        <w:tab/>
      </w:r>
      <w:r w:rsidR="00F202A8">
        <w:rPr>
          <w:rFonts w:asciiTheme="minorHAnsi" w:hAnsiTheme="minorHAnsi" w:cstheme="minorHAnsi"/>
          <w:sz w:val="24"/>
          <w:szCs w:val="24"/>
        </w:rPr>
        <w:tab/>
        <w:t xml:space="preserve">$  </w:t>
      </w:r>
      <w:r w:rsidR="008735C3">
        <w:rPr>
          <w:rFonts w:asciiTheme="minorHAnsi" w:hAnsiTheme="minorHAnsi" w:cstheme="minorHAnsi"/>
          <w:sz w:val="24"/>
          <w:szCs w:val="24"/>
        </w:rPr>
        <w:t>281,925.67</w:t>
      </w:r>
      <w:r w:rsidR="001E36D3">
        <w:rPr>
          <w:rFonts w:asciiTheme="minorHAnsi" w:hAnsiTheme="minorHAnsi" w:cstheme="minorHAnsi"/>
          <w:sz w:val="24"/>
          <w:szCs w:val="24"/>
        </w:rPr>
        <w:t xml:space="preserve"> </w:t>
      </w:r>
      <w:r w:rsidR="008E5827">
        <w:rPr>
          <w:rFonts w:asciiTheme="minorHAnsi" w:hAnsiTheme="minorHAnsi" w:cstheme="minorHAnsi"/>
          <w:sz w:val="24"/>
          <w:szCs w:val="24"/>
        </w:rPr>
        <w:t xml:space="preserve">   </w:t>
      </w:r>
      <w:r w:rsidR="00243B86">
        <w:rPr>
          <w:rFonts w:asciiTheme="minorHAnsi" w:hAnsiTheme="minorHAnsi" w:cstheme="minorHAnsi"/>
          <w:sz w:val="24"/>
          <w:szCs w:val="24"/>
        </w:rPr>
        <w:t xml:space="preserve">      </w:t>
      </w:r>
      <w:r w:rsidR="008E5827">
        <w:rPr>
          <w:rFonts w:asciiTheme="minorHAnsi" w:hAnsiTheme="minorHAnsi" w:cstheme="minorHAnsi"/>
          <w:sz w:val="24"/>
          <w:szCs w:val="24"/>
        </w:rPr>
        <w:t xml:space="preserve"> </w:t>
      </w:r>
      <w:r w:rsidR="001E36D3">
        <w:rPr>
          <w:rFonts w:asciiTheme="minorHAnsi" w:hAnsiTheme="minorHAnsi" w:cstheme="minorHAnsi"/>
          <w:sz w:val="24"/>
          <w:szCs w:val="24"/>
        </w:rPr>
        <w:t>4</w:t>
      </w:r>
      <w:r w:rsidR="00DB3BC5">
        <w:rPr>
          <w:rFonts w:asciiTheme="minorHAnsi" w:hAnsiTheme="minorHAnsi" w:cstheme="minorHAnsi"/>
          <w:sz w:val="24"/>
          <w:szCs w:val="24"/>
        </w:rPr>
        <w:t>5.3</w:t>
      </w:r>
      <w:r w:rsidR="001E36D3">
        <w:rPr>
          <w:rFonts w:asciiTheme="minorHAnsi" w:hAnsiTheme="minorHAnsi" w:cstheme="minorHAnsi"/>
          <w:sz w:val="24"/>
          <w:szCs w:val="24"/>
        </w:rPr>
        <w:t>%</w:t>
      </w:r>
    </w:p>
    <w:p w14:paraId="2D5F08CF" w14:textId="014B287A" w:rsidR="00820FA2" w:rsidRDefault="00820FA2" w:rsidP="00AD6A06">
      <w:pPr>
        <w:spacing w:after="0"/>
        <w:ind w:left="1440" w:right="720"/>
        <w:rPr>
          <w:rFonts w:asciiTheme="minorHAnsi" w:hAnsiTheme="minorHAnsi" w:cstheme="minorHAnsi"/>
          <w:sz w:val="24"/>
          <w:szCs w:val="24"/>
        </w:rPr>
      </w:pPr>
      <w:r>
        <w:rPr>
          <w:rFonts w:asciiTheme="minorHAnsi" w:hAnsiTheme="minorHAnsi" w:cstheme="minorHAnsi"/>
          <w:sz w:val="24"/>
          <w:szCs w:val="24"/>
        </w:rPr>
        <w:t>Publicity/Social Media/Mobile App</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1E36D3">
        <w:rPr>
          <w:rFonts w:asciiTheme="minorHAnsi" w:hAnsiTheme="minorHAnsi" w:cstheme="minorHAnsi"/>
          <w:sz w:val="24"/>
          <w:szCs w:val="24"/>
        </w:rPr>
        <w:t xml:space="preserve">52,648.52 </w:t>
      </w:r>
      <w:r w:rsidR="008E5827">
        <w:rPr>
          <w:rFonts w:asciiTheme="minorHAnsi" w:hAnsiTheme="minorHAnsi" w:cstheme="minorHAnsi"/>
          <w:sz w:val="24"/>
          <w:szCs w:val="24"/>
        </w:rPr>
        <w:t xml:space="preserve">      </w:t>
      </w:r>
      <w:r w:rsidR="00243B86">
        <w:rPr>
          <w:rFonts w:asciiTheme="minorHAnsi" w:hAnsiTheme="minorHAnsi" w:cstheme="minorHAnsi"/>
          <w:sz w:val="24"/>
          <w:szCs w:val="24"/>
        </w:rPr>
        <w:t xml:space="preserve">   </w:t>
      </w:r>
      <w:r w:rsidR="008E5827">
        <w:rPr>
          <w:rFonts w:asciiTheme="minorHAnsi" w:hAnsiTheme="minorHAnsi" w:cstheme="minorHAnsi"/>
          <w:sz w:val="24"/>
          <w:szCs w:val="24"/>
        </w:rPr>
        <w:t xml:space="preserve"> </w:t>
      </w:r>
      <w:r w:rsidR="00243B86">
        <w:rPr>
          <w:rFonts w:asciiTheme="minorHAnsi" w:hAnsiTheme="minorHAnsi" w:cstheme="minorHAnsi"/>
          <w:sz w:val="24"/>
          <w:szCs w:val="24"/>
        </w:rPr>
        <w:t xml:space="preserve">   </w:t>
      </w:r>
      <w:r w:rsidR="001E36D3">
        <w:rPr>
          <w:rFonts w:asciiTheme="minorHAnsi" w:hAnsiTheme="minorHAnsi" w:cstheme="minorHAnsi"/>
          <w:sz w:val="24"/>
          <w:szCs w:val="24"/>
        </w:rPr>
        <w:t>8</w:t>
      </w:r>
      <w:r w:rsidR="00DB3BC5">
        <w:rPr>
          <w:rFonts w:asciiTheme="minorHAnsi" w:hAnsiTheme="minorHAnsi" w:cstheme="minorHAnsi"/>
          <w:sz w:val="24"/>
          <w:szCs w:val="24"/>
        </w:rPr>
        <w:t>.5</w:t>
      </w:r>
      <w:r w:rsidR="001E36D3">
        <w:rPr>
          <w:rFonts w:asciiTheme="minorHAnsi" w:hAnsiTheme="minorHAnsi" w:cstheme="minorHAnsi"/>
          <w:sz w:val="24"/>
          <w:szCs w:val="24"/>
        </w:rPr>
        <w:t>%</w:t>
      </w:r>
      <w:r>
        <w:rPr>
          <w:rFonts w:asciiTheme="minorHAnsi" w:hAnsiTheme="minorHAnsi" w:cstheme="minorHAnsi"/>
          <w:sz w:val="24"/>
          <w:szCs w:val="24"/>
        </w:rPr>
        <w:t xml:space="preserve"> </w:t>
      </w:r>
    </w:p>
    <w:p w14:paraId="1A742C40" w14:textId="2BB35652" w:rsidR="001E36D3" w:rsidRDefault="001E36D3" w:rsidP="00AD6A06">
      <w:pPr>
        <w:spacing w:after="0"/>
        <w:ind w:left="1440" w:right="720"/>
        <w:rPr>
          <w:rFonts w:asciiTheme="minorHAnsi" w:hAnsiTheme="minorHAnsi" w:cstheme="minorHAnsi"/>
          <w:sz w:val="24"/>
          <w:szCs w:val="24"/>
        </w:rPr>
      </w:pPr>
      <w:r>
        <w:rPr>
          <w:rFonts w:asciiTheme="minorHAnsi" w:hAnsiTheme="minorHAnsi" w:cstheme="minorHAnsi"/>
          <w:sz w:val="24"/>
          <w:szCs w:val="24"/>
        </w:rPr>
        <w:t>Other Expense</w:t>
      </w:r>
      <w:r w:rsidR="008E5827">
        <w:rPr>
          <w:rFonts w:asciiTheme="minorHAnsi" w:hAnsiTheme="minorHAnsi" w:cstheme="minorHAnsi"/>
          <w:sz w:val="24"/>
          <w:szCs w:val="24"/>
        </w:rPr>
        <w:tab/>
        <w:t>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r w:rsidR="008E5827">
        <w:rPr>
          <w:rFonts w:asciiTheme="minorHAnsi" w:hAnsiTheme="minorHAnsi" w:cstheme="minorHAnsi"/>
          <w:sz w:val="24"/>
          <w:szCs w:val="24"/>
        </w:rPr>
        <w:t xml:space="preserve">    11,140.70       </w:t>
      </w:r>
      <w:r w:rsidR="00243B86">
        <w:rPr>
          <w:rFonts w:asciiTheme="minorHAnsi" w:hAnsiTheme="minorHAnsi" w:cstheme="minorHAnsi"/>
          <w:sz w:val="24"/>
          <w:szCs w:val="24"/>
        </w:rPr>
        <w:t xml:space="preserve">       </w:t>
      </w:r>
      <w:r w:rsidR="00DB3BC5">
        <w:rPr>
          <w:rFonts w:asciiTheme="minorHAnsi" w:hAnsiTheme="minorHAnsi" w:cstheme="minorHAnsi"/>
          <w:sz w:val="24"/>
          <w:szCs w:val="24"/>
        </w:rPr>
        <w:t>1.8</w:t>
      </w:r>
      <w:r w:rsidR="008E5827">
        <w:rPr>
          <w:rFonts w:asciiTheme="minorHAnsi" w:hAnsiTheme="minorHAnsi" w:cstheme="minorHAnsi"/>
          <w:sz w:val="24"/>
          <w:szCs w:val="24"/>
        </w:rPr>
        <w:t>%</w:t>
      </w:r>
    </w:p>
    <w:p w14:paraId="4F81548E" w14:textId="0BB75257" w:rsidR="008E5827" w:rsidRPr="008E5827" w:rsidRDefault="008E5827" w:rsidP="00AD6A06">
      <w:pPr>
        <w:spacing w:after="0"/>
        <w:ind w:left="1440" w:right="720"/>
        <w:rPr>
          <w:rFonts w:asciiTheme="minorHAnsi" w:hAnsiTheme="minorHAnsi" w:cstheme="minorHAnsi"/>
          <w:b/>
          <w:sz w:val="24"/>
          <w:szCs w:val="24"/>
        </w:rPr>
      </w:pPr>
      <w:r>
        <w:rPr>
          <w:rFonts w:asciiTheme="minorHAnsi" w:hAnsiTheme="minorHAnsi" w:cstheme="minorHAnsi"/>
          <w:b/>
          <w:sz w:val="24"/>
          <w:szCs w:val="24"/>
        </w:rPr>
        <w:t>TOTAL</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  6</w:t>
      </w:r>
      <w:r w:rsidR="00DB3BC5">
        <w:rPr>
          <w:rFonts w:asciiTheme="minorHAnsi" w:hAnsiTheme="minorHAnsi" w:cstheme="minorHAnsi"/>
          <w:b/>
          <w:sz w:val="24"/>
          <w:szCs w:val="24"/>
        </w:rPr>
        <w:t>22,638</w:t>
      </w:r>
      <w:r>
        <w:rPr>
          <w:rFonts w:asciiTheme="minorHAnsi" w:hAnsiTheme="minorHAnsi" w:cstheme="minorHAnsi"/>
          <w:b/>
          <w:sz w:val="24"/>
          <w:szCs w:val="24"/>
        </w:rPr>
        <w:t xml:space="preserve">.39   </w:t>
      </w:r>
      <w:r w:rsidR="00243B86">
        <w:rPr>
          <w:rFonts w:asciiTheme="minorHAnsi" w:hAnsiTheme="minorHAnsi" w:cstheme="minorHAnsi"/>
          <w:b/>
          <w:sz w:val="24"/>
          <w:szCs w:val="24"/>
        </w:rPr>
        <w:t xml:space="preserve">      </w:t>
      </w:r>
      <w:r>
        <w:rPr>
          <w:rFonts w:asciiTheme="minorHAnsi" w:hAnsiTheme="minorHAnsi" w:cstheme="minorHAnsi"/>
          <w:b/>
          <w:sz w:val="24"/>
          <w:szCs w:val="24"/>
        </w:rPr>
        <w:t>100</w:t>
      </w:r>
      <w:r w:rsidR="00DB3BC5">
        <w:rPr>
          <w:rFonts w:asciiTheme="minorHAnsi" w:hAnsiTheme="minorHAnsi" w:cstheme="minorHAnsi"/>
          <w:b/>
          <w:sz w:val="24"/>
          <w:szCs w:val="24"/>
        </w:rPr>
        <w:t>.0</w:t>
      </w:r>
      <w:r>
        <w:rPr>
          <w:rFonts w:asciiTheme="minorHAnsi" w:hAnsiTheme="minorHAnsi" w:cstheme="minorHAnsi"/>
          <w:b/>
          <w:sz w:val="24"/>
          <w:szCs w:val="24"/>
        </w:rPr>
        <w:t>%</w:t>
      </w:r>
    </w:p>
    <w:p w14:paraId="21DCFDA9" w14:textId="77777777" w:rsidR="00D4683B" w:rsidRPr="00D4683B" w:rsidRDefault="00D4683B" w:rsidP="00D4683B">
      <w:pPr>
        <w:pStyle w:val="ListParagraph"/>
        <w:spacing w:after="0"/>
        <w:ind w:left="2160" w:right="720"/>
        <w:rPr>
          <w:rFonts w:asciiTheme="minorHAnsi" w:hAnsiTheme="minorHAnsi" w:cstheme="minorHAnsi"/>
          <w:sz w:val="16"/>
          <w:szCs w:val="16"/>
        </w:rPr>
      </w:pPr>
    </w:p>
    <w:p w14:paraId="18D95F5B" w14:textId="77777777" w:rsidR="006C66A3" w:rsidRDefault="006C66A3" w:rsidP="00AD6A06">
      <w:pPr>
        <w:spacing w:after="0"/>
        <w:ind w:left="720" w:right="720"/>
        <w:rPr>
          <w:rFonts w:asciiTheme="minorHAnsi" w:hAnsiTheme="minorHAnsi" w:cstheme="minorHAnsi"/>
          <w:b/>
          <w:sz w:val="24"/>
          <w:szCs w:val="24"/>
        </w:rPr>
      </w:pPr>
    </w:p>
    <w:p w14:paraId="4AA4A88F" w14:textId="31BC85F1" w:rsidR="006C66A3" w:rsidRPr="00AF62C7" w:rsidRDefault="00AD6A06" w:rsidP="00AF62C7">
      <w:pPr>
        <w:spacing w:after="0"/>
        <w:ind w:left="720" w:right="720"/>
        <w:rPr>
          <w:rFonts w:asciiTheme="minorHAnsi" w:hAnsiTheme="minorHAnsi" w:cstheme="minorHAnsi"/>
          <w:b/>
          <w:sz w:val="24"/>
          <w:szCs w:val="24"/>
        </w:rPr>
      </w:pPr>
      <w:r>
        <w:rPr>
          <w:rFonts w:asciiTheme="minorHAnsi" w:hAnsiTheme="minorHAnsi" w:cstheme="minorHAnsi"/>
          <w:b/>
          <w:sz w:val="24"/>
          <w:szCs w:val="24"/>
        </w:rPr>
        <w:t>Post</w:t>
      </w:r>
      <w:r w:rsidR="00AF62C7">
        <w:rPr>
          <w:rFonts w:asciiTheme="minorHAnsi" w:hAnsiTheme="minorHAnsi" w:cstheme="minorHAnsi"/>
          <w:b/>
          <w:sz w:val="24"/>
          <w:szCs w:val="24"/>
        </w:rPr>
        <w:t>-</w:t>
      </w:r>
      <w:r>
        <w:rPr>
          <w:rFonts w:asciiTheme="minorHAnsi" w:hAnsiTheme="minorHAnsi" w:cstheme="minorHAnsi"/>
          <w:b/>
          <w:sz w:val="24"/>
          <w:szCs w:val="24"/>
        </w:rPr>
        <w:t>Conference Survey</w:t>
      </w:r>
    </w:p>
    <w:p w14:paraId="7936C3AE" w14:textId="77777777" w:rsidR="00AF62C7" w:rsidRDefault="00AF62C7" w:rsidP="00AF62C7">
      <w:pPr>
        <w:spacing w:after="0"/>
        <w:ind w:left="720" w:right="720"/>
        <w:jc w:val="both"/>
        <w:rPr>
          <w:rFonts w:asciiTheme="minorHAnsi" w:hAnsiTheme="minorHAnsi" w:cstheme="minorHAnsi"/>
          <w:sz w:val="24"/>
          <w:szCs w:val="24"/>
        </w:rPr>
      </w:pPr>
    </w:p>
    <w:p w14:paraId="0F9DFD2B" w14:textId="45ADF6BA" w:rsidR="00842DD7" w:rsidRDefault="00966796" w:rsidP="00842DD7">
      <w:pPr>
        <w:spacing w:after="0"/>
        <w:ind w:left="720" w:right="720"/>
        <w:jc w:val="both"/>
        <w:rPr>
          <w:rFonts w:asciiTheme="minorHAnsi" w:hAnsiTheme="minorHAnsi" w:cstheme="minorHAnsi"/>
          <w:sz w:val="24"/>
          <w:szCs w:val="24"/>
        </w:rPr>
      </w:pPr>
      <w:r w:rsidRPr="00AD6A06">
        <w:rPr>
          <w:rFonts w:asciiTheme="minorHAnsi" w:hAnsiTheme="minorHAnsi" w:cstheme="minorHAnsi"/>
          <w:noProof/>
          <w:sz w:val="24"/>
          <w:szCs w:val="24"/>
        </w:rPr>
        <w:drawing>
          <wp:anchor distT="0" distB="0" distL="114300" distR="114300" simplePos="0" relativeHeight="251659264" behindDoc="1" locked="0" layoutInCell="1" allowOverlap="1" wp14:anchorId="14B0A956" wp14:editId="4BF497D9">
            <wp:simplePos x="0" y="0"/>
            <wp:positionH relativeFrom="margin">
              <wp:posOffset>3832514</wp:posOffset>
            </wp:positionH>
            <wp:positionV relativeFrom="paragraph">
              <wp:posOffset>64481</wp:posOffset>
            </wp:positionV>
            <wp:extent cx="2554605" cy="2635250"/>
            <wp:effectExtent l="0" t="0" r="17145" b="12700"/>
            <wp:wrapTight wrapText="bothSides">
              <wp:wrapPolygon edited="0">
                <wp:start x="0" y="0"/>
                <wp:lineTo x="0" y="21548"/>
                <wp:lineTo x="21584" y="21548"/>
                <wp:lineTo x="21584" y="0"/>
                <wp:lineTo x="0" y="0"/>
              </wp:wrapPolygon>
            </wp:wrapTight>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DA1505-6D1F-4CFD-A73F-B679F62E6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D6A06">
        <w:rPr>
          <w:rFonts w:asciiTheme="minorHAnsi" w:hAnsiTheme="minorHAnsi" w:cstheme="minorHAnsi"/>
          <w:sz w:val="24"/>
          <w:szCs w:val="24"/>
        </w:rPr>
        <w:t>As part of our continuing effort</w:t>
      </w:r>
      <w:r w:rsidR="00AD6A06" w:rsidRPr="00AD6A06">
        <w:rPr>
          <w:rFonts w:asciiTheme="minorHAnsi" w:hAnsiTheme="minorHAnsi" w:cstheme="minorHAnsi"/>
          <w:sz w:val="24"/>
          <w:szCs w:val="24"/>
        </w:rPr>
        <w:t xml:space="preserve"> to improve our conferences and meet the expectations of planners, a</w:t>
      </w:r>
      <w:r w:rsidR="00AF62C7">
        <w:rPr>
          <w:rFonts w:asciiTheme="minorHAnsi" w:hAnsiTheme="minorHAnsi" w:cstheme="minorHAnsi"/>
          <w:sz w:val="24"/>
          <w:szCs w:val="24"/>
        </w:rPr>
        <w:t xml:space="preserve"> </w:t>
      </w:r>
      <w:r w:rsidR="00AD6A06" w:rsidRPr="00AD6A06">
        <w:rPr>
          <w:rFonts w:asciiTheme="minorHAnsi" w:hAnsiTheme="minorHAnsi" w:cstheme="minorHAnsi"/>
          <w:sz w:val="24"/>
          <w:szCs w:val="24"/>
        </w:rPr>
        <w:t xml:space="preserve">survey was sent out </w:t>
      </w:r>
      <w:r w:rsidR="00D278F3">
        <w:rPr>
          <w:rFonts w:asciiTheme="minorHAnsi" w:hAnsiTheme="minorHAnsi" w:cstheme="minorHAnsi"/>
          <w:sz w:val="24"/>
          <w:szCs w:val="24"/>
        </w:rPr>
        <w:t xml:space="preserve">to </w:t>
      </w:r>
      <w:r w:rsidR="00AD6A06" w:rsidRPr="00AD6A06">
        <w:rPr>
          <w:rFonts w:asciiTheme="minorHAnsi" w:hAnsiTheme="minorHAnsi" w:cstheme="minorHAnsi"/>
          <w:sz w:val="24"/>
          <w:szCs w:val="24"/>
        </w:rPr>
        <w:t>attendees</w:t>
      </w:r>
      <w:r w:rsidR="00AD6A06">
        <w:rPr>
          <w:rFonts w:asciiTheme="minorHAnsi" w:hAnsiTheme="minorHAnsi" w:cstheme="minorHAnsi"/>
          <w:sz w:val="24"/>
          <w:szCs w:val="24"/>
        </w:rPr>
        <w:t xml:space="preserve"> after the conference</w:t>
      </w:r>
      <w:r w:rsidR="00AD6A06" w:rsidRPr="00AD6A06">
        <w:rPr>
          <w:rFonts w:asciiTheme="minorHAnsi" w:hAnsiTheme="minorHAnsi" w:cstheme="minorHAnsi"/>
          <w:sz w:val="24"/>
          <w:szCs w:val="24"/>
        </w:rPr>
        <w:t xml:space="preserve">. </w:t>
      </w:r>
      <w:r w:rsidR="006B2E68">
        <w:rPr>
          <w:rFonts w:asciiTheme="minorHAnsi" w:hAnsiTheme="minorHAnsi" w:cstheme="minorHAnsi"/>
          <w:sz w:val="24"/>
          <w:szCs w:val="24"/>
        </w:rPr>
        <w:t xml:space="preserve">Over 325 </w:t>
      </w:r>
      <w:r w:rsidR="00AD6A06" w:rsidRPr="00AD6A06">
        <w:rPr>
          <w:rFonts w:asciiTheme="minorHAnsi" w:hAnsiTheme="minorHAnsi" w:cstheme="minorHAnsi"/>
          <w:sz w:val="24"/>
          <w:szCs w:val="24"/>
        </w:rPr>
        <w:t xml:space="preserve">responses were </w:t>
      </w:r>
      <w:r w:rsidR="000A4C12" w:rsidRPr="00AD6A06">
        <w:rPr>
          <w:rFonts w:asciiTheme="minorHAnsi" w:hAnsiTheme="minorHAnsi" w:cstheme="minorHAnsi"/>
          <w:sz w:val="24"/>
          <w:szCs w:val="24"/>
        </w:rPr>
        <w:t>received</w:t>
      </w:r>
      <w:r w:rsidR="00AF62C7">
        <w:rPr>
          <w:rFonts w:asciiTheme="minorHAnsi" w:hAnsiTheme="minorHAnsi" w:cstheme="minorHAnsi"/>
          <w:sz w:val="24"/>
          <w:szCs w:val="24"/>
        </w:rPr>
        <w:t xml:space="preserve"> (20% response rate)</w:t>
      </w:r>
      <w:r w:rsidR="008552FF">
        <w:rPr>
          <w:rFonts w:asciiTheme="minorHAnsi" w:hAnsiTheme="minorHAnsi" w:cstheme="minorHAnsi"/>
          <w:sz w:val="24"/>
          <w:szCs w:val="24"/>
        </w:rPr>
        <w:t xml:space="preserve">. </w:t>
      </w:r>
      <w:r w:rsidR="00842DD7">
        <w:rPr>
          <w:rFonts w:asciiTheme="minorHAnsi" w:hAnsiTheme="minorHAnsi" w:cstheme="minorHAnsi"/>
          <w:sz w:val="24"/>
          <w:szCs w:val="24"/>
        </w:rPr>
        <w:t>Respondents consisted of the following</w:t>
      </w:r>
      <w:r w:rsidR="008552FF">
        <w:rPr>
          <w:rFonts w:asciiTheme="minorHAnsi" w:hAnsiTheme="minorHAnsi" w:cstheme="minorHAnsi"/>
          <w:sz w:val="24"/>
          <w:szCs w:val="24"/>
        </w:rPr>
        <w:t>:</w:t>
      </w:r>
    </w:p>
    <w:p w14:paraId="48C1DB0B" w14:textId="1B9642CE" w:rsidR="008552FF" w:rsidRDefault="008552FF" w:rsidP="008552FF">
      <w:pPr>
        <w:pStyle w:val="ListParagraph"/>
        <w:numPr>
          <w:ilvl w:val="0"/>
          <w:numId w:val="16"/>
        </w:numPr>
        <w:spacing w:after="0"/>
        <w:ind w:right="720"/>
        <w:jc w:val="both"/>
        <w:rPr>
          <w:rFonts w:asciiTheme="minorHAnsi" w:hAnsiTheme="minorHAnsi" w:cstheme="minorHAnsi"/>
          <w:sz w:val="24"/>
          <w:szCs w:val="24"/>
        </w:rPr>
      </w:pPr>
      <w:r>
        <w:rPr>
          <w:rFonts w:asciiTheme="minorHAnsi" w:hAnsiTheme="minorHAnsi" w:cstheme="minorHAnsi"/>
          <w:sz w:val="24"/>
          <w:szCs w:val="24"/>
        </w:rPr>
        <w:t>AiCP Members – 54%</w:t>
      </w:r>
    </w:p>
    <w:p w14:paraId="4E0C3363" w14:textId="2A1F64E5" w:rsidR="008552FF" w:rsidRDefault="008552FF" w:rsidP="008552FF">
      <w:pPr>
        <w:pStyle w:val="ListParagraph"/>
        <w:numPr>
          <w:ilvl w:val="0"/>
          <w:numId w:val="16"/>
        </w:numPr>
        <w:spacing w:after="0"/>
        <w:ind w:right="720"/>
        <w:jc w:val="both"/>
        <w:rPr>
          <w:rFonts w:asciiTheme="minorHAnsi" w:hAnsiTheme="minorHAnsi" w:cstheme="minorHAnsi"/>
          <w:sz w:val="24"/>
          <w:szCs w:val="24"/>
        </w:rPr>
      </w:pPr>
      <w:r>
        <w:rPr>
          <w:rFonts w:asciiTheme="minorHAnsi" w:hAnsiTheme="minorHAnsi" w:cstheme="minorHAnsi"/>
          <w:sz w:val="24"/>
          <w:szCs w:val="24"/>
        </w:rPr>
        <w:t>Public Agency Planners – 61%</w:t>
      </w:r>
    </w:p>
    <w:p w14:paraId="143492C5" w14:textId="383EEDDE" w:rsidR="008552FF" w:rsidRPr="00842DD7" w:rsidRDefault="008552FF" w:rsidP="00842DD7">
      <w:pPr>
        <w:pStyle w:val="ListParagraph"/>
        <w:spacing w:after="0"/>
        <w:ind w:left="1495" w:right="720"/>
        <w:jc w:val="both"/>
        <w:rPr>
          <w:rFonts w:asciiTheme="minorHAnsi" w:hAnsiTheme="minorHAnsi" w:cstheme="minorHAnsi"/>
          <w:sz w:val="24"/>
          <w:szCs w:val="24"/>
        </w:rPr>
      </w:pPr>
      <w:r>
        <w:rPr>
          <w:rFonts w:asciiTheme="minorHAnsi" w:hAnsiTheme="minorHAnsi" w:cstheme="minorHAnsi"/>
          <w:sz w:val="24"/>
          <w:szCs w:val="24"/>
        </w:rPr>
        <w:t>Private Practice Planners – 26%</w:t>
      </w:r>
    </w:p>
    <w:p w14:paraId="5A6AB434" w14:textId="5A067B48" w:rsidR="008552FF" w:rsidRDefault="008552FF" w:rsidP="008552FF">
      <w:pPr>
        <w:pStyle w:val="ListParagraph"/>
        <w:numPr>
          <w:ilvl w:val="0"/>
          <w:numId w:val="16"/>
        </w:numPr>
        <w:spacing w:after="0"/>
        <w:ind w:right="720"/>
        <w:jc w:val="both"/>
        <w:rPr>
          <w:rFonts w:asciiTheme="minorHAnsi" w:hAnsiTheme="minorHAnsi" w:cstheme="minorHAnsi"/>
          <w:sz w:val="24"/>
          <w:szCs w:val="24"/>
        </w:rPr>
      </w:pPr>
      <w:r>
        <w:rPr>
          <w:rFonts w:asciiTheme="minorHAnsi" w:hAnsiTheme="minorHAnsi" w:cstheme="minorHAnsi"/>
          <w:sz w:val="24"/>
          <w:szCs w:val="24"/>
        </w:rPr>
        <w:t>Years of Practice:</w:t>
      </w:r>
    </w:p>
    <w:p w14:paraId="06C0BA6D" w14:textId="548F399F" w:rsidR="008552FF" w:rsidRDefault="008552FF" w:rsidP="008552FF">
      <w:pPr>
        <w:pStyle w:val="ListParagraph"/>
        <w:spacing w:after="0"/>
        <w:ind w:left="1495" w:right="720"/>
        <w:jc w:val="both"/>
        <w:rPr>
          <w:rFonts w:asciiTheme="minorHAnsi" w:hAnsiTheme="minorHAnsi" w:cstheme="minorHAnsi"/>
          <w:sz w:val="24"/>
          <w:szCs w:val="24"/>
        </w:rPr>
      </w:pPr>
      <w:r>
        <w:rPr>
          <w:rFonts w:asciiTheme="minorHAnsi" w:hAnsiTheme="minorHAnsi" w:cstheme="minorHAnsi"/>
          <w:sz w:val="24"/>
          <w:szCs w:val="24"/>
        </w:rPr>
        <w:t>Up to 10 years – 23%</w:t>
      </w:r>
    </w:p>
    <w:p w14:paraId="7ECB8E9A" w14:textId="429293A3" w:rsidR="008552FF" w:rsidRDefault="008552FF" w:rsidP="008552FF">
      <w:pPr>
        <w:pStyle w:val="ListParagraph"/>
        <w:spacing w:after="0"/>
        <w:ind w:left="1495" w:right="720"/>
        <w:jc w:val="both"/>
        <w:rPr>
          <w:rFonts w:asciiTheme="minorHAnsi" w:hAnsiTheme="minorHAnsi" w:cstheme="minorHAnsi"/>
          <w:sz w:val="24"/>
          <w:szCs w:val="24"/>
        </w:rPr>
      </w:pPr>
      <w:r>
        <w:rPr>
          <w:rFonts w:asciiTheme="minorHAnsi" w:hAnsiTheme="minorHAnsi" w:cstheme="minorHAnsi"/>
          <w:sz w:val="24"/>
          <w:szCs w:val="24"/>
        </w:rPr>
        <w:t>10 to 20 years – 38%</w:t>
      </w:r>
    </w:p>
    <w:p w14:paraId="5762E862" w14:textId="4591F752" w:rsidR="00842DD7" w:rsidRDefault="008552FF" w:rsidP="00842DD7">
      <w:pPr>
        <w:pStyle w:val="ListParagraph"/>
        <w:spacing w:after="0"/>
        <w:ind w:left="1495" w:right="720"/>
        <w:jc w:val="both"/>
        <w:rPr>
          <w:rFonts w:asciiTheme="minorHAnsi" w:hAnsiTheme="minorHAnsi" w:cstheme="minorHAnsi"/>
          <w:sz w:val="24"/>
          <w:szCs w:val="24"/>
        </w:rPr>
      </w:pPr>
      <w:r>
        <w:rPr>
          <w:rFonts w:asciiTheme="minorHAnsi" w:hAnsiTheme="minorHAnsi" w:cstheme="minorHAnsi"/>
          <w:sz w:val="24"/>
          <w:szCs w:val="24"/>
        </w:rPr>
        <w:t>Over 2</w:t>
      </w:r>
      <w:r w:rsidR="00842DD7">
        <w:rPr>
          <w:rFonts w:asciiTheme="minorHAnsi" w:hAnsiTheme="minorHAnsi" w:cstheme="minorHAnsi"/>
          <w:sz w:val="24"/>
          <w:szCs w:val="24"/>
        </w:rPr>
        <w:t>0</w:t>
      </w:r>
      <w:r>
        <w:rPr>
          <w:rFonts w:asciiTheme="minorHAnsi" w:hAnsiTheme="minorHAnsi" w:cstheme="minorHAnsi"/>
          <w:sz w:val="24"/>
          <w:szCs w:val="24"/>
        </w:rPr>
        <w:t xml:space="preserve"> years</w:t>
      </w:r>
      <w:r w:rsidR="00842DD7">
        <w:rPr>
          <w:rFonts w:asciiTheme="minorHAnsi" w:hAnsiTheme="minorHAnsi" w:cstheme="minorHAnsi"/>
          <w:sz w:val="24"/>
          <w:szCs w:val="24"/>
        </w:rPr>
        <w:t xml:space="preserve"> – 39%</w:t>
      </w:r>
    </w:p>
    <w:p w14:paraId="2EBCA8D5" w14:textId="6D55FC76" w:rsidR="00842DD7" w:rsidRDefault="00842DD7" w:rsidP="00842DD7">
      <w:pPr>
        <w:spacing w:after="0"/>
        <w:ind w:right="720"/>
        <w:jc w:val="both"/>
        <w:rPr>
          <w:rFonts w:asciiTheme="minorHAnsi" w:hAnsiTheme="minorHAnsi" w:cstheme="minorHAnsi"/>
          <w:sz w:val="24"/>
          <w:szCs w:val="24"/>
        </w:rPr>
      </w:pPr>
    </w:p>
    <w:p w14:paraId="31443448" w14:textId="161FC194" w:rsidR="00AD6A06" w:rsidRPr="00842DD7" w:rsidRDefault="00842DD7" w:rsidP="00842DD7">
      <w:pPr>
        <w:spacing w:after="0"/>
        <w:ind w:left="720" w:right="720"/>
        <w:jc w:val="both"/>
        <w:rPr>
          <w:rFonts w:asciiTheme="minorHAnsi" w:hAnsiTheme="minorHAnsi" w:cstheme="minorHAnsi"/>
          <w:sz w:val="24"/>
          <w:szCs w:val="24"/>
        </w:rPr>
      </w:pPr>
      <w:r w:rsidRPr="00842DD7">
        <w:rPr>
          <w:rFonts w:asciiTheme="minorHAnsi" w:hAnsiTheme="minorHAnsi" w:cstheme="minorHAnsi"/>
          <w:sz w:val="24"/>
          <w:szCs w:val="24"/>
        </w:rPr>
        <w:t>M</w:t>
      </w:r>
      <w:r w:rsidR="00AD6A06" w:rsidRPr="00842DD7">
        <w:rPr>
          <w:rFonts w:asciiTheme="minorHAnsi" w:hAnsiTheme="minorHAnsi" w:cstheme="minorHAnsi"/>
          <w:sz w:val="24"/>
          <w:szCs w:val="24"/>
        </w:rPr>
        <w:t xml:space="preserve">any observations and </w:t>
      </w:r>
      <w:r w:rsidR="000A4C12" w:rsidRPr="00842DD7">
        <w:rPr>
          <w:rFonts w:asciiTheme="minorHAnsi" w:hAnsiTheme="minorHAnsi" w:cstheme="minorHAnsi"/>
          <w:sz w:val="24"/>
          <w:szCs w:val="24"/>
        </w:rPr>
        <w:t>suggestions</w:t>
      </w:r>
      <w:r w:rsidR="00AD6A06" w:rsidRPr="00842DD7">
        <w:rPr>
          <w:rFonts w:asciiTheme="minorHAnsi" w:hAnsiTheme="minorHAnsi" w:cstheme="minorHAnsi"/>
          <w:sz w:val="24"/>
          <w:szCs w:val="24"/>
        </w:rPr>
        <w:t xml:space="preserve"> were offered </w:t>
      </w:r>
      <w:r w:rsidR="0053794E" w:rsidRPr="00842DD7">
        <w:rPr>
          <w:rFonts w:asciiTheme="minorHAnsi" w:hAnsiTheme="minorHAnsi" w:cstheme="minorHAnsi"/>
          <w:sz w:val="24"/>
          <w:szCs w:val="24"/>
        </w:rPr>
        <w:t>for</w:t>
      </w:r>
      <w:r w:rsidR="00AD6A06" w:rsidRPr="00842DD7">
        <w:rPr>
          <w:rFonts w:asciiTheme="minorHAnsi" w:hAnsiTheme="minorHAnsi" w:cstheme="minorHAnsi"/>
          <w:sz w:val="24"/>
          <w:szCs w:val="24"/>
        </w:rPr>
        <w:t xml:space="preserve"> future conference planning. </w:t>
      </w:r>
      <w:r w:rsidR="00FC12C5" w:rsidRPr="00842DD7">
        <w:rPr>
          <w:rFonts w:asciiTheme="minorHAnsi" w:hAnsiTheme="minorHAnsi" w:cstheme="minorHAnsi"/>
          <w:sz w:val="24"/>
          <w:szCs w:val="24"/>
        </w:rPr>
        <w:t>Regarding</w:t>
      </w:r>
      <w:r w:rsidR="00AD6A06" w:rsidRPr="00842DD7">
        <w:rPr>
          <w:rFonts w:asciiTheme="minorHAnsi" w:hAnsiTheme="minorHAnsi" w:cstheme="minorHAnsi"/>
          <w:sz w:val="24"/>
          <w:szCs w:val="24"/>
        </w:rPr>
        <w:t xml:space="preserve"> the quality and breadth of conference sessions, 9</w:t>
      </w:r>
      <w:r w:rsidR="0029293E" w:rsidRPr="00842DD7">
        <w:rPr>
          <w:rFonts w:asciiTheme="minorHAnsi" w:hAnsiTheme="minorHAnsi" w:cstheme="minorHAnsi"/>
          <w:sz w:val="24"/>
          <w:szCs w:val="24"/>
        </w:rPr>
        <w:t>4</w:t>
      </w:r>
      <w:r w:rsidR="00AF62C7" w:rsidRPr="00842DD7">
        <w:rPr>
          <w:rFonts w:asciiTheme="minorHAnsi" w:hAnsiTheme="minorHAnsi" w:cstheme="minorHAnsi"/>
          <w:sz w:val="24"/>
          <w:szCs w:val="24"/>
        </w:rPr>
        <w:t>%</w:t>
      </w:r>
      <w:r w:rsidR="00AD6A06" w:rsidRPr="00842DD7">
        <w:rPr>
          <w:rFonts w:asciiTheme="minorHAnsi" w:hAnsiTheme="minorHAnsi" w:cstheme="minorHAnsi"/>
          <w:sz w:val="24"/>
          <w:szCs w:val="24"/>
        </w:rPr>
        <w:t xml:space="preserve"> expressed satisfaction with the topics offered, and a</w:t>
      </w:r>
      <w:r w:rsidR="0029293E" w:rsidRPr="00842DD7">
        <w:rPr>
          <w:rFonts w:asciiTheme="minorHAnsi" w:hAnsiTheme="minorHAnsi" w:cstheme="minorHAnsi"/>
          <w:sz w:val="24"/>
          <w:szCs w:val="24"/>
        </w:rPr>
        <w:t xml:space="preserve"> similar</w:t>
      </w:r>
      <w:r w:rsidR="00AD6A06" w:rsidRPr="00842DD7">
        <w:rPr>
          <w:rFonts w:asciiTheme="minorHAnsi" w:hAnsiTheme="minorHAnsi" w:cstheme="minorHAnsi"/>
          <w:sz w:val="24"/>
          <w:szCs w:val="24"/>
        </w:rPr>
        <w:t xml:space="preserve"> percentage felt the sessions were applicable to their current job or practice. </w:t>
      </w:r>
      <w:r w:rsidR="00D278F3" w:rsidRPr="00842DD7">
        <w:rPr>
          <w:rFonts w:asciiTheme="minorHAnsi" w:hAnsiTheme="minorHAnsi" w:cstheme="minorHAnsi"/>
          <w:sz w:val="24"/>
          <w:szCs w:val="24"/>
        </w:rPr>
        <w:t xml:space="preserve">Particularly helpful were suggestions for future topics and </w:t>
      </w:r>
      <w:r w:rsidR="00F93B6E" w:rsidRPr="00842DD7">
        <w:rPr>
          <w:rFonts w:asciiTheme="minorHAnsi" w:hAnsiTheme="minorHAnsi" w:cstheme="minorHAnsi"/>
          <w:sz w:val="24"/>
          <w:szCs w:val="24"/>
        </w:rPr>
        <w:t>feedback</w:t>
      </w:r>
      <w:r w:rsidR="00D278F3" w:rsidRPr="00842DD7">
        <w:rPr>
          <w:rFonts w:asciiTheme="minorHAnsi" w:hAnsiTheme="minorHAnsi" w:cstheme="minorHAnsi"/>
          <w:sz w:val="24"/>
          <w:szCs w:val="24"/>
        </w:rPr>
        <w:t xml:space="preserve"> for improving sessions</w:t>
      </w:r>
      <w:r w:rsidR="000A4C12" w:rsidRPr="00842DD7">
        <w:rPr>
          <w:rFonts w:asciiTheme="minorHAnsi" w:hAnsiTheme="minorHAnsi" w:cstheme="minorHAnsi"/>
          <w:sz w:val="24"/>
          <w:szCs w:val="24"/>
        </w:rPr>
        <w:t>. Re</w:t>
      </w:r>
      <w:r w:rsidR="00B16852">
        <w:rPr>
          <w:rFonts w:asciiTheme="minorHAnsi" w:hAnsiTheme="minorHAnsi" w:cstheme="minorHAnsi"/>
          <w:sz w:val="24"/>
          <w:szCs w:val="24"/>
        </w:rPr>
        <w:t>occurring</w:t>
      </w:r>
      <w:r w:rsidR="000A4C12" w:rsidRPr="00842DD7">
        <w:rPr>
          <w:rFonts w:asciiTheme="minorHAnsi" w:hAnsiTheme="minorHAnsi" w:cstheme="minorHAnsi"/>
          <w:sz w:val="24"/>
          <w:szCs w:val="24"/>
        </w:rPr>
        <w:t xml:space="preserve"> suggestions</w:t>
      </w:r>
      <w:r w:rsidR="0029293E" w:rsidRPr="00842DD7">
        <w:rPr>
          <w:rFonts w:asciiTheme="minorHAnsi" w:hAnsiTheme="minorHAnsi" w:cstheme="minorHAnsi"/>
          <w:sz w:val="24"/>
          <w:szCs w:val="24"/>
        </w:rPr>
        <w:t xml:space="preserve"> </w:t>
      </w:r>
      <w:r w:rsidR="000A4C12" w:rsidRPr="00842DD7">
        <w:rPr>
          <w:rFonts w:asciiTheme="minorHAnsi" w:hAnsiTheme="minorHAnsi" w:cstheme="minorHAnsi"/>
          <w:sz w:val="24"/>
          <w:szCs w:val="24"/>
        </w:rPr>
        <w:t>encouraged e</w:t>
      </w:r>
      <w:r w:rsidR="0029293E" w:rsidRPr="00842DD7">
        <w:rPr>
          <w:rFonts w:asciiTheme="minorHAnsi" w:hAnsiTheme="minorHAnsi" w:cstheme="minorHAnsi"/>
          <w:sz w:val="24"/>
          <w:szCs w:val="24"/>
        </w:rPr>
        <w:t>xpanding the diversity of topics, session formats and speakers</w:t>
      </w:r>
      <w:r w:rsidR="0053794E" w:rsidRPr="00842DD7">
        <w:rPr>
          <w:rFonts w:asciiTheme="minorHAnsi" w:hAnsiTheme="minorHAnsi" w:cstheme="minorHAnsi"/>
          <w:sz w:val="24"/>
          <w:szCs w:val="24"/>
        </w:rPr>
        <w:t>.</w:t>
      </w:r>
    </w:p>
    <w:p w14:paraId="5D47688B" w14:textId="77777777" w:rsidR="00AF62C7" w:rsidRPr="00D05DD3" w:rsidRDefault="00AF62C7" w:rsidP="00AF62C7">
      <w:pPr>
        <w:spacing w:after="0"/>
        <w:ind w:left="720" w:right="720"/>
        <w:jc w:val="both"/>
        <w:rPr>
          <w:rFonts w:ascii="Calibri" w:eastAsia="Calibri" w:hAnsi="Calibri" w:cs="Times New Roman"/>
          <w:sz w:val="24"/>
          <w:szCs w:val="24"/>
        </w:rPr>
      </w:pPr>
    </w:p>
    <w:p w14:paraId="76BED9A4" w14:textId="21137A7A" w:rsidR="00AD6A06" w:rsidRDefault="0029293E"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Members were </w:t>
      </w:r>
      <w:r w:rsidR="0072260B">
        <w:rPr>
          <w:rFonts w:asciiTheme="minorHAnsi" w:hAnsiTheme="minorHAnsi" w:cstheme="minorHAnsi"/>
          <w:sz w:val="24"/>
          <w:szCs w:val="24"/>
        </w:rPr>
        <w:t xml:space="preserve">mostly very </w:t>
      </w:r>
      <w:r>
        <w:rPr>
          <w:rFonts w:asciiTheme="minorHAnsi" w:hAnsiTheme="minorHAnsi" w:cstheme="minorHAnsi"/>
          <w:sz w:val="24"/>
          <w:szCs w:val="24"/>
        </w:rPr>
        <w:t xml:space="preserve">satisfied </w:t>
      </w:r>
      <w:r w:rsidR="0072260B">
        <w:rPr>
          <w:rFonts w:asciiTheme="minorHAnsi" w:hAnsiTheme="minorHAnsi" w:cstheme="minorHAnsi"/>
          <w:sz w:val="24"/>
          <w:szCs w:val="24"/>
        </w:rPr>
        <w:t xml:space="preserve">(54 percent) </w:t>
      </w:r>
      <w:r>
        <w:rPr>
          <w:rFonts w:asciiTheme="minorHAnsi" w:hAnsiTheme="minorHAnsi" w:cstheme="minorHAnsi"/>
          <w:sz w:val="24"/>
          <w:szCs w:val="24"/>
        </w:rPr>
        <w:t xml:space="preserve">with the </w:t>
      </w:r>
      <w:r w:rsidR="00AD6A06" w:rsidRPr="00AD6A06">
        <w:rPr>
          <w:rFonts w:asciiTheme="minorHAnsi" w:hAnsiTheme="minorHAnsi" w:cstheme="minorHAnsi"/>
          <w:sz w:val="24"/>
          <w:szCs w:val="24"/>
        </w:rPr>
        <w:t xml:space="preserve">onsite </w:t>
      </w:r>
      <w:r>
        <w:rPr>
          <w:rFonts w:asciiTheme="minorHAnsi" w:hAnsiTheme="minorHAnsi" w:cstheme="minorHAnsi"/>
          <w:sz w:val="24"/>
          <w:szCs w:val="24"/>
        </w:rPr>
        <w:t>registration support provided at the conference, but difficult</w:t>
      </w:r>
      <w:r w:rsidR="0072260B">
        <w:rPr>
          <w:rFonts w:asciiTheme="minorHAnsi" w:hAnsiTheme="minorHAnsi" w:cstheme="minorHAnsi"/>
          <w:sz w:val="24"/>
          <w:szCs w:val="24"/>
        </w:rPr>
        <w:t>ies</w:t>
      </w:r>
      <w:r>
        <w:rPr>
          <w:rFonts w:asciiTheme="minorHAnsi" w:hAnsiTheme="minorHAnsi" w:cstheme="minorHAnsi"/>
          <w:sz w:val="24"/>
          <w:szCs w:val="24"/>
        </w:rPr>
        <w:t xml:space="preserve"> with registration were noted on Sunday </w:t>
      </w:r>
      <w:r w:rsidR="0072260B">
        <w:rPr>
          <w:rFonts w:asciiTheme="minorHAnsi" w:hAnsiTheme="minorHAnsi" w:cstheme="minorHAnsi"/>
          <w:sz w:val="24"/>
          <w:szCs w:val="24"/>
        </w:rPr>
        <w:t xml:space="preserve">morning </w:t>
      </w:r>
      <w:r>
        <w:rPr>
          <w:rFonts w:asciiTheme="minorHAnsi" w:hAnsiTheme="minorHAnsi" w:cstheme="minorHAnsi"/>
          <w:sz w:val="24"/>
          <w:szCs w:val="24"/>
        </w:rPr>
        <w:t xml:space="preserve">when the </w:t>
      </w:r>
      <w:r w:rsidR="0072260B">
        <w:rPr>
          <w:rFonts w:asciiTheme="minorHAnsi" w:hAnsiTheme="minorHAnsi" w:cstheme="minorHAnsi"/>
          <w:sz w:val="24"/>
          <w:szCs w:val="24"/>
        </w:rPr>
        <w:t>online program</w:t>
      </w:r>
      <w:r>
        <w:rPr>
          <w:rFonts w:asciiTheme="minorHAnsi" w:hAnsiTheme="minorHAnsi" w:cstheme="minorHAnsi"/>
          <w:sz w:val="24"/>
          <w:szCs w:val="24"/>
        </w:rPr>
        <w:t xml:space="preserve"> went down temporarily. This was the first year that badges </w:t>
      </w:r>
      <w:r w:rsidR="0072260B">
        <w:rPr>
          <w:rFonts w:asciiTheme="minorHAnsi" w:hAnsiTheme="minorHAnsi" w:cstheme="minorHAnsi"/>
          <w:sz w:val="24"/>
          <w:szCs w:val="24"/>
        </w:rPr>
        <w:t xml:space="preserve">and tickets </w:t>
      </w:r>
      <w:r>
        <w:rPr>
          <w:rFonts w:asciiTheme="minorHAnsi" w:hAnsiTheme="minorHAnsi" w:cstheme="minorHAnsi"/>
          <w:sz w:val="24"/>
          <w:szCs w:val="24"/>
        </w:rPr>
        <w:t>were mailed</w:t>
      </w:r>
      <w:r w:rsidR="0072260B">
        <w:rPr>
          <w:rFonts w:asciiTheme="minorHAnsi" w:hAnsiTheme="minorHAnsi" w:cstheme="minorHAnsi"/>
          <w:sz w:val="24"/>
          <w:szCs w:val="24"/>
        </w:rPr>
        <w:t xml:space="preserve"> out in advance</w:t>
      </w:r>
      <w:r>
        <w:rPr>
          <w:rFonts w:asciiTheme="minorHAnsi" w:hAnsiTheme="minorHAnsi" w:cstheme="minorHAnsi"/>
          <w:sz w:val="24"/>
          <w:szCs w:val="24"/>
        </w:rPr>
        <w:t xml:space="preserve"> to </w:t>
      </w:r>
      <w:r w:rsidR="0072260B">
        <w:rPr>
          <w:rFonts w:asciiTheme="minorHAnsi" w:hAnsiTheme="minorHAnsi" w:cstheme="minorHAnsi"/>
          <w:sz w:val="24"/>
          <w:szCs w:val="24"/>
        </w:rPr>
        <w:t xml:space="preserve">pre-registered attendees </w:t>
      </w:r>
      <w:r>
        <w:rPr>
          <w:rFonts w:asciiTheme="minorHAnsi" w:hAnsiTheme="minorHAnsi" w:cstheme="minorHAnsi"/>
          <w:sz w:val="24"/>
          <w:szCs w:val="24"/>
        </w:rPr>
        <w:t xml:space="preserve">instead of available for pick-up at the </w:t>
      </w:r>
      <w:r w:rsidR="0072260B">
        <w:rPr>
          <w:rFonts w:asciiTheme="minorHAnsi" w:hAnsiTheme="minorHAnsi" w:cstheme="minorHAnsi"/>
          <w:sz w:val="24"/>
          <w:szCs w:val="24"/>
        </w:rPr>
        <w:t xml:space="preserve">conference. The goal was to reduce registration lines and while generally successful, it did not go as smoothly as planned, so this </w:t>
      </w:r>
      <w:r w:rsidR="000A4C12">
        <w:rPr>
          <w:rFonts w:asciiTheme="minorHAnsi" w:hAnsiTheme="minorHAnsi" w:cstheme="minorHAnsi"/>
          <w:sz w:val="24"/>
          <w:szCs w:val="24"/>
        </w:rPr>
        <w:t>will be</w:t>
      </w:r>
      <w:r w:rsidR="0072260B">
        <w:rPr>
          <w:rFonts w:asciiTheme="minorHAnsi" w:hAnsiTheme="minorHAnsi" w:cstheme="minorHAnsi"/>
          <w:sz w:val="24"/>
          <w:szCs w:val="24"/>
        </w:rPr>
        <w:t xml:space="preserve"> a continuing </w:t>
      </w:r>
      <w:r w:rsidR="00B16852">
        <w:rPr>
          <w:rFonts w:asciiTheme="minorHAnsi" w:hAnsiTheme="minorHAnsi" w:cstheme="minorHAnsi"/>
          <w:sz w:val="24"/>
          <w:szCs w:val="24"/>
        </w:rPr>
        <w:t>item</w:t>
      </w:r>
      <w:r w:rsidR="0072260B">
        <w:rPr>
          <w:rFonts w:asciiTheme="minorHAnsi" w:hAnsiTheme="minorHAnsi" w:cstheme="minorHAnsi"/>
          <w:sz w:val="24"/>
          <w:szCs w:val="24"/>
        </w:rPr>
        <w:t xml:space="preserve"> for process improvement.  </w:t>
      </w:r>
    </w:p>
    <w:p w14:paraId="3EE546B3" w14:textId="7CD610AC" w:rsidR="0072260B" w:rsidRDefault="0072260B" w:rsidP="0010573A">
      <w:pPr>
        <w:spacing w:after="0"/>
        <w:ind w:left="720" w:right="720"/>
        <w:jc w:val="both"/>
        <w:rPr>
          <w:rFonts w:asciiTheme="minorHAnsi" w:hAnsiTheme="minorHAnsi" w:cstheme="minorHAnsi"/>
          <w:sz w:val="24"/>
          <w:szCs w:val="24"/>
        </w:rPr>
      </w:pPr>
    </w:p>
    <w:p w14:paraId="43C91096" w14:textId="3724DFE0" w:rsidR="00AD6A06" w:rsidRDefault="0072260B"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The </w:t>
      </w:r>
      <w:r w:rsidR="000640DA">
        <w:rPr>
          <w:rFonts w:asciiTheme="minorHAnsi" w:hAnsiTheme="minorHAnsi" w:cstheme="minorHAnsi"/>
          <w:sz w:val="24"/>
          <w:szCs w:val="24"/>
        </w:rPr>
        <w:t xml:space="preserve">heavily attended </w:t>
      </w:r>
      <w:r>
        <w:rPr>
          <w:rFonts w:asciiTheme="minorHAnsi" w:hAnsiTheme="minorHAnsi" w:cstheme="minorHAnsi"/>
          <w:sz w:val="24"/>
          <w:szCs w:val="24"/>
        </w:rPr>
        <w:t xml:space="preserve">Opening Reception at the USS Midway received rave reviews </w:t>
      </w:r>
      <w:r w:rsidR="000640DA">
        <w:rPr>
          <w:rFonts w:asciiTheme="minorHAnsi" w:hAnsiTheme="minorHAnsi" w:cstheme="minorHAnsi"/>
          <w:sz w:val="24"/>
          <w:szCs w:val="24"/>
        </w:rPr>
        <w:t>with many commenting on the spectacular</w:t>
      </w:r>
      <w:r>
        <w:rPr>
          <w:rFonts w:asciiTheme="minorHAnsi" w:hAnsiTheme="minorHAnsi" w:cstheme="minorHAnsi"/>
          <w:sz w:val="24"/>
          <w:szCs w:val="24"/>
        </w:rPr>
        <w:t xml:space="preserve"> setting for this premier conference event</w:t>
      </w:r>
      <w:r w:rsidR="000640DA">
        <w:rPr>
          <w:rFonts w:asciiTheme="minorHAnsi" w:hAnsiTheme="minorHAnsi" w:cstheme="minorHAnsi"/>
          <w:sz w:val="24"/>
          <w:szCs w:val="24"/>
        </w:rPr>
        <w:t xml:space="preserve">. The only dampening observation was </w:t>
      </w:r>
      <w:r w:rsidR="00463C26">
        <w:rPr>
          <w:rFonts w:asciiTheme="minorHAnsi" w:hAnsiTheme="minorHAnsi" w:cstheme="minorHAnsi"/>
          <w:sz w:val="24"/>
          <w:szCs w:val="24"/>
        </w:rPr>
        <w:t xml:space="preserve">regarding </w:t>
      </w:r>
      <w:r w:rsidR="000640DA">
        <w:rPr>
          <w:rFonts w:asciiTheme="minorHAnsi" w:hAnsiTheme="minorHAnsi" w:cstheme="minorHAnsi"/>
          <w:sz w:val="24"/>
          <w:szCs w:val="24"/>
        </w:rPr>
        <w:t xml:space="preserve">the </w:t>
      </w:r>
      <w:r w:rsidR="00463C26">
        <w:rPr>
          <w:rFonts w:asciiTheme="minorHAnsi" w:hAnsiTheme="minorHAnsi" w:cstheme="minorHAnsi"/>
          <w:sz w:val="24"/>
          <w:szCs w:val="24"/>
        </w:rPr>
        <w:t xml:space="preserve">initially </w:t>
      </w:r>
      <w:r w:rsidR="000640DA">
        <w:rPr>
          <w:rFonts w:asciiTheme="minorHAnsi" w:hAnsiTheme="minorHAnsi" w:cstheme="minorHAnsi"/>
          <w:sz w:val="24"/>
          <w:szCs w:val="24"/>
        </w:rPr>
        <w:t xml:space="preserve">long food and drink lines due to everyone arriving at once. </w:t>
      </w:r>
      <w:r w:rsidR="000640DA">
        <w:rPr>
          <w:rFonts w:asciiTheme="minorHAnsi" w:hAnsiTheme="minorHAnsi" w:cstheme="minorHAnsi"/>
          <w:sz w:val="24"/>
          <w:szCs w:val="24"/>
        </w:rPr>
        <w:lastRenderedPageBreak/>
        <w:t xml:space="preserve">But plenty of food was available throughout the night and the entertainment </w:t>
      </w:r>
      <w:r w:rsidR="00932D2D">
        <w:rPr>
          <w:rFonts w:asciiTheme="minorHAnsi" w:hAnsiTheme="minorHAnsi" w:cstheme="minorHAnsi"/>
          <w:sz w:val="24"/>
          <w:szCs w:val="24"/>
        </w:rPr>
        <w:t xml:space="preserve">and networking setting </w:t>
      </w:r>
      <w:r w:rsidR="000640DA">
        <w:rPr>
          <w:rFonts w:asciiTheme="minorHAnsi" w:hAnsiTheme="minorHAnsi" w:cstheme="minorHAnsi"/>
          <w:sz w:val="24"/>
          <w:szCs w:val="24"/>
        </w:rPr>
        <w:t>received very positive feedback</w:t>
      </w:r>
      <w:r w:rsidR="00463C26">
        <w:rPr>
          <w:rFonts w:asciiTheme="minorHAnsi" w:hAnsiTheme="minorHAnsi" w:cstheme="minorHAnsi"/>
          <w:sz w:val="24"/>
          <w:szCs w:val="24"/>
        </w:rPr>
        <w:t>.</w:t>
      </w:r>
    </w:p>
    <w:p w14:paraId="1CAD781B" w14:textId="77777777" w:rsidR="00AF62C7" w:rsidRPr="00AF62C7" w:rsidRDefault="00AF62C7" w:rsidP="0010573A">
      <w:pPr>
        <w:spacing w:after="0"/>
        <w:ind w:left="720" w:right="720"/>
        <w:jc w:val="both"/>
        <w:rPr>
          <w:rFonts w:asciiTheme="minorHAnsi" w:hAnsiTheme="minorHAnsi" w:cstheme="minorHAnsi"/>
          <w:sz w:val="24"/>
          <w:szCs w:val="24"/>
        </w:rPr>
      </w:pPr>
    </w:p>
    <w:p w14:paraId="472CB635" w14:textId="01ABAC16" w:rsidR="00463C26" w:rsidRDefault="000640DA"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 xml:space="preserve">The San Diego CHC tried a new </w:t>
      </w:r>
      <w:r w:rsidR="00932D2D">
        <w:rPr>
          <w:rFonts w:asciiTheme="minorHAnsi" w:hAnsiTheme="minorHAnsi" w:cstheme="minorHAnsi"/>
          <w:sz w:val="24"/>
          <w:szCs w:val="24"/>
        </w:rPr>
        <w:t>approach</w:t>
      </w:r>
      <w:r>
        <w:rPr>
          <w:rFonts w:asciiTheme="minorHAnsi" w:hAnsiTheme="minorHAnsi" w:cstheme="minorHAnsi"/>
          <w:sz w:val="24"/>
          <w:szCs w:val="24"/>
        </w:rPr>
        <w:t xml:space="preserve"> for the luncheon event</w:t>
      </w:r>
      <w:r w:rsidR="00463C26">
        <w:rPr>
          <w:rFonts w:asciiTheme="minorHAnsi" w:hAnsiTheme="minorHAnsi" w:cstheme="minorHAnsi"/>
          <w:sz w:val="24"/>
          <w:szCs w:val="24"/>
        </w:rPr>
        <w:t>. Instead of</w:t>
      </w:r>
      <w:r>
        <w:rPr>
          <w:rFonts w:asciiTheme="minorHAnsi" w:hAnsiTheme="minorHAnsi" w:cstheme="minorHAnsi"/>
          <w:sz w:val="24"/>
          <w:szCs w:val="24"/>
        </w:rPr>
        <w:t xml:space="preserve"> a plated lunch with a keynote speaker, the lunch was buffet style and </w:t>
      </w:r>
      <w:r w:rsidR="000A4C12">
        <w:rPr>
          <w:rFonts w:asciiTheme="minorHAnsi" w:hAnsiTheme="minorHAnsi" w:cstheme="minorHAnsi"/>
          <w:sz w:val="24"/>
          <w:szCs w:val="24"/>
        </w:rPr>
        <w:t xml:space="preserve">was </w:t>
      </w:r>
      <w:r w:rsidR="00463C26">
        <w:rPr>
          <w:rFonts w:asciiTheme="minorHAnsi" w:hAnsiTheme="minorHAnsi" w:cstheme="minorHAnsi"/>
          <w:sz w:val="24"/>
          <w:szCs w:val="24"/>
        </w:rPr>
        <w:t>organized</w:t>
      </w:r>
      <w:r>
        <w:rPr>
          <w:rFonts w:asciiTheme="minorHAnsi" w:hAnsiTheme="minorHAnsi" w:cstheme="minorHAnsi"/>
          <w:sz w:val="24"/>
          <w:szCs w:val="24"/>
        </w:rPr>
        <w:t xml:space="preserve"> as an informal networking event with no keynote speaker. The </w:t>
      </w:r>
      <w:r w:rsidR="00463C26">
        <w:rPr>
          <w:rFonts w:asciiTheme="minorHAnsi" w:hAnsiTheme="minorHAnsi" w:cstheme="minorHAnsi"/>
          <w:sz w:val="24"/>
          <w:szCs w:val="24"/>
        </w:rPr>
        <w:t>response</w:t>
      </w:r>
      <w:r>
        <w:rPr>
          <w:rFonts w:asciiTheme="minorHAnsi" w:hAnsiTheme="minorHAnsi" w:cstheme="minorHAnsi"/>
          <w:sz w:val="24"/>
          <w:szCs w:val="24"/>
        </w:rPr>
        <w:t xml:space="preserve"> </w:t>
      </w:r>
      <w:r w:rsidR="00932D2D">
        <w:rPr>
          <w:rFonts w:asciiTheme="minorHAnsi" w:hAnsiTheme="minorHAnsi" w:cstheme="minorHAnsi"/>
          <w:sz w:val="24"/>
          <w:szCs w:val="24"/>
        </w:rPr>
        <w:t xml:space="preserve">to this concept </w:t>
      </w:r>
      <w:r>
        <w:rPr>
          <w:rFonts w:asciiTheme="minorHAnsi" w:hAnsiTheme="minorHAnsi" w:cstheme="minorHAnsi"/>
          <w:sz w:val="24"/>
          <w:szCs w:val="24"/>
        </w:rPr>
        <w:t xml:space="preserve">was </w:t>
      </w:r>
      <w:r w:rsidR="00463C26">
        <w:rPr>
          <w:rFonts w:asciiTheme="minorHAnsi" w:hAnsiTheme="minorHAnsi" w:cstheme="minorHAnsi"/>
          <w:sz w:val="24"/>
          <w:szCs w:val="24"/>
        </w:rPr>
        <w:t xml:space="preserve">overall </w:t>
      </w:r>
      <w:r>
        <w:rPr>
          <w:rFonts w:asciiTheme="minorHAnsi" w:hAnsiTheme="minorHAnsi" w:cstheme="minorHAnsi"/>
          <w:sz w:val="24"/>
          <w:szCs w:val="24"/>
        </w:rPr>
        <w:t xml:space="preserve">positive, but </w:t>
      </w:r>
      <w:r w:rsidR="00F97FAB">
        <w:rPr>
          <w:rFonts w:asciiTheme="minorHAnsi" w:hAnsiTheme="minorHAnsi" w:cstheme="minorHAnsi"/>
          <w:sz w:val="24"/>
          <w:szCs w:val="24"/>
        </w:rPr>
        <w:t>some</w:t>
      </w:r>
      <w:r w:rsidR="00932D2D">
        <w:rPr>
          <w:rFonts w:asciiTheme="minorHAnsi" w:hAnsiTheme="minorHAnsi" w:cstheme="minorHAnsi"/>
          <w:sz w:val="24"/>
          <w:szCs w:val="24"/>
        </w:rPr>
        <w:t xml:space="preserve"> </w:t>
      </w:r>
      <w:r w:rsidR="00F97FAB">
        <w:rPr>
          <w:rFonts w:asciiTheme="minorHAnsi" w:hAnsiTheme="minorHAnsi" w:cstheme="minorHAnsi"/>
          <w:sz w:val="24"/>
          <w:szCs w:val="24"/>
        </w:rPr>
        <w:t>still preferred</w:t>
      </w:r>
      <w:r>
        <w:rPr>
          <w:rFonts w:asciiTheme="minorHAnsi" w:hAnsiTheme="minorHAnsi" w:cstheme="minorHAnsi"/>
          <w:sz w:val="24"/>
          <w:szCs w:val="24"/>
        </w:rPr>
        <w:t xml:space="preserve"> having a keynote speaker for AICP CM credits for at least a portion of the lunch or perhaps returning to </w:t>
      </w:r>
      <w:r w:rsidR="00463C26">
        <w:rPr>
          <w:rFonts w:asciiTheme="minorHAnsi" w:hAnsiTheme="minorHAnsi" w:cstheme="minorHAnsi"/>
          <w:sz w:val="24"/>
          <w:szCs w:val="24"/>
        </w:rPr>
        <w:t>holding</w:t>
      </w:r>
      <w:r>
        <w:rPr>
          <w:rFonts w:asciiTheme="minorHAnsi" w:hAnsiTheme="minorHAnsi" w:cstheme="minorHAnsi"/>
          <w:sz w:val="24"/>
          <w:szCs w:val="24"/>
        </w:rPr>
        <w:t xml:space="preserve"> the Awards Ceremony </w:t>
      </w:r>
      <w:r w:rsidR="00463C26">
        <w:rPr>
          <w:rFonts w:asciiTheme="minorHAnsi" w:hAnsiTheme="minorHAnsi" w:cstheme="minorHAnsi"/>
          <w:sz w:val="24"/>
          <w:szCs w:val="24"/>
        </w:rPr>
        <w:t>over</w:t>
      </w:r>
      <w:r>
        <w:rPr>
          <w:rFonts w:asciiTheme="minorHAnsi" w:hAnsiTheme="minorHAnsi" w:cstheme="minorHAnsi"/>
          <w:sz w:val="24"/>
          <w:szCs w:val="24"/>
        </w:rPr>
        <w:t xml:space="preserve"> lunc</w:t>
      </w:r>
      <w:r w:rsidR="00463C26">
        <w:rPr>
          <w:rFonts w:asciiTheme="minorHAnsi" w:hAnsiTheme="minorHAnsi" w:cstheme="minorHAnsi"/>
          <w:sz w:val="24"/>
          <w:szCs w:val="24"/>
        </w:rPr>
        <w:t xml:space="preserve">h. </w:t>
      </w:r>
      <w:r w:rsidR="00932D2D">
        <w:rPr>
          <w:rFonts w:asciiTheme="minorHAnsi" w:hAnsiTheme="minorHAnsi" w:cstheme="minorHAnsi"/>
          <w:sz w:val="24"/>
          <w:szCs w:val="24"/>
        </w:rPr>
        <w:t xml:space="preserve">The other “Lunch-On-Your-Own” day was well-received although some </w:t>
      </w:r>
      <w:r w:rsidR="0053794E">
        <w:rPr>
          <w:rFonts w:asciiTheme="minorHAnsi" w:hAnsiTheme="minorHAnsi" w:cstheme="minorHAnsi"/>
          <w:sz w:val="24"/>
          <w:szCs w:val="24"/>
        </w:rPr>
        <w:t>preferred</w:t>
      </w:r>
      <w:r w:rsidR="00932D2D">
        <w:rPr>
          <w:rFonts w:asciiTheme="minorHAnsi" w:hAnsiTheme="minorHAnsi" w:cstheme="minorHAnsi"/>
          <w:sz w:val="24"/>
          <w:szCs w:val="24"/>
        </w:rPr>
        <w:t xml:space="preserve"> a downtown setting with restaurants within </w:t>
      </w:r>
      <w:r w:rsidR="000A4C12">
        <w:rPr>
          <w:rFonts w:asciiTheme="minorHAnsi" w:hAnsiTheme="minorHAnsi" w:cstheme="minorHAnsi"/>
          <w:sz w:val="24"/>
          <w:szCs w:val="24"/>
        </w:rPr>
        <w:t>convenient</w:t>
      </w:r>
      <w:r w:rsidR="00932D2D">
        <w:rPr>
          <w:rFonts w:asciiTheme="minorHAnsi" w:hAnsiTheme="minorHAnsi" w:cstheme="minorHAnsi"/>
          <w:sz w:val="24"/>
          <w:szCs w:val="24"/>
        </w:rPr>
        <w:t xml:space="preserve"> walking distance.</w:t>
      </w:r>
    </w:p>
    <w:p w14:paraId="340B687B" w14:textId="7B4CD483" w:rsidR="00463C26" w:rsidRDefault="00842DD7" w:rsidP="0010573A">
      <w:pPr>
        <w:spacing w:after="0"/>
        <w:ind w:left="720" w:right="720"/>
        <w:jc w:val="both"/>
        <w:rPr>
          <w:rFonts w:asciiTheme="minorHAnsi" w:hAnsiTheme="minorHAnsi" w:cstheme="minorHAnsi"/>
          <w:sz w:val="24"/>
          <w:szCs w:val="24"/>
        </w:rPr>
      </w:pPr>
      <w:r w:rsidRPr="00AD6A06">
        <w:rPr>
          <w:rFonts w:asciiTheme="minorHAnsi" w:hAnsiTheme="minorHAnsi" w:cstheme="minorHAnsi"/>
          <w:noProof/>
          <w:sz w:val="24"/>
          <w:szCs w:val="24"/>
        </w:rPr>
        <w:drawing>
          <wp:anchor distT="0" distB="0" distL="114300" distR="114300" simplePos="0" relativeHeight="251664384" behindDoc="1" locked="0" layoutInCell="1" allowOverlap="1" wp14:anchorId="6BE1AAAD" wp14:editId="654AE558">
            <wp:simplePos x="0" y="0"/>
            <wp:positionH relativeFrom="margin">
              <wp:posOffset>3485515</wp:posOffset>
            </wp:positionH>
            <wp:positionV relativeFrom="paragraph">
              <wp:posOffset>146050</wp:posOffset>
            </wp:positionV>
            <wp:extent cx="2643505" cy="2327910"/>
            <wp:effectExtent l="0" t="0" r="4445" b="15240"/>
            <wp:wrapTight wrapText="bothSides">
              <wp:wrapPolygon edited="0">
                <wp:start x="0" y="0"/>
                <wp:lineTo x="0" y="21565"/>
                <wp:lineTo x="21481" y="21565"/>
                <wp:lineTo x="21481" y="0"/>
                <wp:lineTo x="0" y="0"/>
              </wp:wrapPolygon>
            </wp:wrapTight>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DA1505-6D1F-4CFD-A73F-B679F62E6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AD6A06">
        <w:rPr>
          <w:rFonts w:asciiTheme="minorHAnsi" w:hAnsiTheme="minorHAnsi" w:cstheme="minorHAnsi"/>
          <w:noProof/>
          <w:sz w:val="24"/>
          <w:szCs w:val="24"/>
        </w:rPr>
        <w:drawing>
          <wp:anchor distT="0" distB="0" distL="114300" distR="114300" simplePos="0" relativeHeight="251662336" behindDoc="1" locked="0" layoutInCell="1" allowOverlap="1" wp14:anchorId="20AB74AB" wp14:editId="194961BC">
            <wp:simplePos x="0" y="0"/>
            <wp:positionH relativeFrom="margin">
              <wp:posOffset>693420</wp:posOffset>
            </wp:positionH>
            <wp:positionV relativeFrom="paragraph">
              <wp:posOffset>144145</wp:posOffset>
            </wp:positionV>
            <wp:extent cx="2643505" cy="2327910"/>
            <wp:effectExtent l="0" t="0" r="4445" b="15240"/>
            <wp:wrapTight wrapText="bothSides">
              <wp:wrapPolygon edited="0">
                <wp:start x="0" y="0"/>
                <wp:lineTo x="0" y="21565"/>
                <wp:lineTo x="21481" y="21565"/>
                <wp:lineTo x="21481" y="0"/>
                <wp:lineTo x="0" y="0"/>
              </wp:wrapPolygon>
            </wp:wrapTight>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DA1505-6D1F-4CFD-A73F-B679F62E6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2B068C9" w14:textId="61CAE6E0" w:rsidR="00AD6A06" w:rsidRDefault="000A4C12" w:rsidP="0010573A">
      <w:pPr>
        <w:spacing w:after="0"/>
        <w:ind w:left="720" w:right="720"/>
        <w:jc w:val="both"/>
        <w:rPr>
          <w:rFonts w:asciiTheme="minorHAnsi" w:hAnsiTheme="minorHAnsi" w:cstheme="minorHAnsi"/>
          <w:noProof/>
          <w:sz w:val="24"/>
          <w:szCs w:val="24"/>
        </w:rPr>
      </w:pPr>
      <w:r>
        <w:rPr>
          <w:rFonts w:asciiTheme="minorHAnsi" w:hAnsiTheme="minorHAnsi" w:cstheme="minorHAnsi"/>
          <w:sz w:val="24"/>
          <w:szCs w:val="24"/>
        </w:rPr>
        <w:t xml:space="preserve">With the goal of implementing more </w:t>
      </w:r>
      <w:r w:rsidR="00AD6A06" w:rsidRPr="00AD6A06">
        <w:rPr>
          <w:rFonts w:asciiTheme="minorHAnsi" w:hAnsiTheme="minorHAnsi" w:cstheme="minorHAnsi"/>
          <w:sz w:val="24"/>
          <w:szCs w:val="24"/>
        </w:rPr>
        <w:t>sustainable practices</w:t>
      </w:r>
      <w:r>
        <w:rPr>
          <w:rFonts w:asciiTheme="minorHAnsi" w:hAnsiTheme="minorHAnsi" w:cstheme="minorHAnsi"/>
          <w:sz w:val="24"/>
          <w:szCs w:val="24"/>
        </w:rPr>
        <w:t xml:space="preserve"> for our conference </w:t>
      </w:r>
      <w:r w:rsidR="00596F80">
        <w:rPr>
          <w:rFonts w:asciiTheme="minorHAnsi" w:hAnsiTheme="minorHAnsi" w:cstheme="minorHAnsi"/>
          <w:sz w:val="24"/>
          <w:szCs w:val="24"/>
        </w:rPr>
        <w:t xml:space="preserve">such as </w:t>
      </w:r>
      <w:r w:rsidR="0053794E">
        <w:rPr>
          <w:rFonts w:asciiTheme="minorHAnsi" w:hAnsiTheme="minorHAnsi" w:cstheme="minorHAnsi"/>
          <w:sz w:val="24"/>
          <w:szCs w:val="24"/>
        </w:rPr>
        <w:t>eliminat</w:t>
      </w:r>
      <w:r w:rsidR="00596F80">
        <w:rPr>
          <w:rFonts w:asciiTheme="minorHAnsi" w:hAnsiTheme="minorHAnsi" w:cstheme="minorHAnsi"/>
          <w:sz w:val="24"/>
          <w:szCs w:val="24"/>
        </w:rPr>
        <w:t>ing</w:t>
      </w:r>
      <w:r w:rsidR="0053794E">
        <w:rPr>
          <w:rFonts w:asciiTheme="minorHAnsi" w:hAnsiTheme="minorHAnsi" w:cstheme="minorHAnsi"/>
          <w:sz w:val="24"/>
          <w:szCs w:val="24"/>
        </w:rPr>
        <w:t xml:space="preserve"> </w:t>
      </w:r>
      <w:r w:rsidR="00B00B03">
        <w:rPr>
          <w:rFonts w:asciiTheme="minorHAnsi" w:hAnsiTheme="minorHAnsi" w:cstheme="minorHAnsi"/>
          <w:sz w:val="24"/>
          <w:szCs w:val="24"/>
        </w:rPr>
        <w:t>the full</w:t>
      </w:r>
      <w:r>
        <w:rPr>
          <w:rFonts w:asciiTheme="minorHAnsi" w:hAnsiTheme="minorHAnsi" w:cstheme="minorHAnsi"/>
          <w:sz w:val="24"/>
          <w:szCs w:val="24"/>
        </w:rPr>
        <w:t xml:space="preserve"> printed program</w:t>
      </w:r>
      <w:r w:rsidR="0053794E">
        <w:rPr>
          <w:rFonts w:asciiTheme="minorHAnsi" w:hAnsiTheme="minorHAnsi" w:cstheme="minorHAnsi"/>
          <w:sz w:val="24"/>
          <w:szCs w:val="24"/>
        </w:rPr>
        <w:t xml:space="preserve"> in 2019,</w:t>
      </w:r>
      <w:r w:rsidR="00AD6A06" w:rsidRPr="00AD6A06">
        <w:rPr>
          <w:rFonts w:asciiTheme="minorHAnsi" w:hAnsiTheme="minorHAnsi" w:cstheme="minorHAnsi"/>
          <w:sz w:val="24"/>
          <w:szCs w:val="24"/>
        </w:rPr>
        <w:t xml:space="preserve"> we asked attendees if they relied more on the printed program or the mobile app for conference information. </w:t>
      </w:r>
      <w:r w:rsidR="00B00B03">
        <w:rPr>
          <w:rFonts w:asciiTheme="minorHAnsi" w:hAnsiTheme="minorHAnsi" w:cstheme="minorHAnsi"/>
          <w:sz w:val="24"/>
          <w:szCs w:val="24"/>
        </w:rPr>
        <w:t xml:space="preserve">While an increasing number of attendees are using </w:t>
      </w:r>
      <w:r w:rsidR="00842DD7">
        <w:rPr>
          <w:rFonts w:asciiTheme="minorHAnsi" w:hAnsiTheme="minorHAnsi" w:cstheme="minorHAnsi"/>
          <w:sz w:val="24"/>
          <w:szCs w:val="24"/>
        </w:rPr>
        <w:t>the</w:t>
      </w:r>
      <w:r w:rsidR="00B00B03">
        <w:rPr>
          <w:rFonts w:asciiTheme="minorHAnsi" w:hAnsiTheme="minorHAnsi" w:cstheme="minorHAnsi"/>
          <w:sz w:val="24"/>
          <w:szCs w:val="24"/>
        </w:rPr>
        <w:t xml:space="preserve"> mobile app, a large number of attendees still refer primarily to the printed program. This suggests that at least a summary guide of conference sessions and events would be </w:t>
      </w:r>
      <w:r w:rsidR="0053794E">
        <w:rPr>
          <w:rFonts w:asciiTheme="minorHAnsi" w:hAnsiTheme="minorHAnsi" w:cstheme="minorHAnsi"/>
          <w:sz w:val="24"/>
          <w:szCs w:val="24"/>
        </w:rPr>
        <w:t xml:space="preserve">helpful and </w:t>
      </w:r>
      <w:r w:rsidR="00B00B03">
        <w:rPr>
          <w:rFonts w:asciiTheme="minorHAnsi" w:hAnsiTheme="minorHAnsi" w:cstheme="minorHAnsi"/>
          <w:sz w:val="24"/>
          <w:szCs w:val="24"/>
        </w:rPr>
        <w:t>appreciated by many attendees.</w:t>
      </w:r>
      <w:r w:rsidR="00B00B03" w:rsidRPr="00B00B03">
        <w:rPr>
          <w:rFonts w:asciiTheme="minorHAnsi" w:hAnsiTheme="minorHAnsi" w:cstheme="minorHAnsi"/>
          <w:noProof/>
          <w:sz w:val="24"/>
          <w:szCs w:val="24"/>
        </w:rPr>
        <w:t xml:space="preserve"> </w:t>
      </w:r>
    </w:p>
    <w:p w14:paraId="4008177C" w14:textId="1179D068" w:rsidR="006678ED" w:rsidRDefault="006678ED" w:rsidP="0010573A">
      <w:pPr>
        <w:spacing w:after="0"/>
        <w:ind w:left="720" w:right="720"/>
        <w:jc w:val="both"/>
        <w:rPr>
          <w:rFonts w:asciiTheme="minorHAnsi" w:hAnsiTheme="minorHAnsi" w:cstheme="minorHAnsi"/>
          <w:sz w:val="24"/>
          <w:szCs w:val="24"/>
        </w:rPr>
      </w:pPr>
    </w:p>
    <w:p w14:paraId="093CEFE4" w14:textId="719C8CA3" w:rsidR="006678ED" w:rsidRDefault="006678ED" w:rsidP="0010573A">
      <w:pPr>
        <w:spacing w:after="0"/>
        <w:ind w:left="720" w:right="720"/>
        <w:jc w:val="both"/>
        <w:rPr>
          <w:rFonts w:asciiTheme="minorHAnsi" w:hAnsiTheme="minorHAnsi" w:cstheme="minorHAnsi"/>
          <w:sz w:val="24"/>
          <w:szCs w:val="24"/>
        </w:rPr>
      </w:pPr>
      <w:r>
        <w:rPr>
          <w:rFonts w:asciiTheme="minorHAnsi" w:hAnsiTheme="minorHAnsi" w:cstheme="minorHAnsi"/>
          <w:sz w:val="24"/>
          <w:szCs w:val="24"/>
        </w:rPr>
        <w:t>For the 2019 conference, we will look into enhancing the mobile app since we will not be providing a full printed program. We sought suggestions for improving the mobile app and also asked users which features they</w:t>
      </w:r>
      <w:r w:rsidR="00517D0D">
        <w:rPr>
          <w:rFonts w:asciiTheme="minorHAnsi" w:hAnsiTheme="minorHAnsi" w:cstheme="minorHAnsi"/>
          <w:sz w:val="24"/>
          <w:szCs w:val="24"/>
        </w:rPr>
        <w:t xml:space="preserve"> </w:t>
      </w:r>
      <w:r>
        <w:rPr>
          <w:rFonts w:asciiTheme="minorHAnsi" w:hAnsiTheme="minorHAnsi" w:cstheme="minorHAnsi"/>
          <w:sz w:val="24"/>
          <w:szCs w:val="24"/>
        </w:rPr>
        <w:t>used. Below were the responses:</w:t>
      </w:r>
    </w:p>
    <w:p w14:paraId="68C8FF03" w14:textId="77777777" w:rsidR="00517D0D" w:rsidRDefault="00517D0D" w:rsidP="0010573A">
      <w:pPr>
        <w:spacing w:after="0"/>
        <w:ind w:left="720" w:right="720"/>
        <w:jc w:val="both"/>
        <w:rPr>
          <w:rFonts w:asciiTheme="minorHAnsi" w:hAnsiTheme="minorHAnsi" w:cstheme="minorHAnsi"/>
          <w:sz w:val="24"/>
          <w:szCs w:val="24"/>
        </w:rPr>
      </w:pPr>
    </w:p>
    <w:p w14:paraId="4CED1B2B" w14:textId="19F5C5D4" w:rsidR="006678ED" w:rsidRDefault="006678ED" w:rsidP="00517D0D">
      <w:pPr>
        <w:spacing w:after="0"/>
        <w:ind w:left="720" w:right="720"/>
        <w:jc w:val="center"/>
        <w:rPr>
          <w:rFonts w:asciiTheme="minorHAnsi" w:hAnsiTheme="minorHAnsi" w:cstheme="minorHAnsi"/>
          <w:sz w:val="24"/>
          <w:szCs w:val="24"/>
        </w:rPr>
      </w:pPr>
      <w:r w:rsidRPr="006678ED">
        <w:rPr>
          <w:noProof/>
        </w:rPr>
        <w:lastRenderedPageBreak/>
        <w:drawing>
          <wp:inline distT="0" distB="0" distL="0" distR="0" wp14:anchorId="74FFC58E" wp14:editId="1515E265">
            <wp:extent cx="5547090" cy="33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4263" cy="3411138"/>
                    </a:xfrm>
                    <a:prstGeom prst="rect">
                      <a:avLst/>
                    </a:prstGeom>
                    <a:noFill/>
                    <a:ln>
                      <a:noFill/>
                    </a:ln>
                  </pic:spPr>
                </pic:pic>
              </a:graphicData>
            </a:graphic>
          </wp:inline>
        </w:drawing>
      </w:r>
    </w:p>
    <w:p w14:paraId="52AE400D" w14:textId="27C91E98" w:rsidR="00417E2B" w:rsidRDefault="00417E2B" w:rsidP="0010573A">
      <w:pPr>
        <w:spacing w:after="0"/>
        <w:ind w:left="720" w:right="720"/>
        <w:jc w:val="both"/>
        <w:rPr>
          <w:rFonts w:asciiTheme="minorHAnsi" w:hAnsiTheme="minorHAnsi" w:cstheme="minorHAnsi"/>
          <w:sz w:val="24"/>
          <w:szCs w:val="24"/>
        </w:rPr>
      </w:pPr>
    </w:p>
    <w:p w14:paraId="3A12B7F8" w14:textId="3728C3DF" w:rsidR="00417E2B" w:rsidRPr="00417E2B" w:rsidRDefault="006A3FF0" w:rsidP="0010573A">
      <w:pPr>
        <w:spacing w:after="0"/>
        <w:ind w:left="720" w:right="720"/>
        <w:jc w:val="both"/>
        <w:rPr>
          <w:rFonts w:asciiTheme="minorHAnsi" w:hAnsiTheme="minorHAnsi" w:cstheme="minorHAnsi"/>
          <w:sz w:val="24"/>
          <w:szCs w:val="24"/>
          <w:u w:val="single"/>
        </w:rPr>
      </w:pPr>
      <w:r w:rsidRPr="00417E2B">
        <w:rPr>
          <w:rFonts w:asciiTheme="minorHAnsi" w:hAnsiTheme="minorHAnsi" w:cstheme="minorHAnsi"/>
          <w:sz w:val="24"/>
          <w:szCs w:val="24"/>
          <w:u w:val="single"/>
        </w:rPr>
        <w:t>Attachment</w:t>
      </w:r>
      <w:r w:rsidR="00417E2B" w:rsidRPr="00417E2B">
        <w:rPr>
          <w:rFonts w:asciiTheme="minorHAnsi" w:hAnsiTheme="minorHAnsi" w:cstheme="minorHAnsi"/>
          <w:sz w:val="24"/>
          <w:szCs w:val="24"/>
          <w:u w:val="single"/>
        </w:rPr>
        <w:t>s:</w:t>
      </w:r>
    </w:p>
    <w:p w14:paraId="7BA2C486" w14:textId="77777777" w:rsidR="00517D0D" w:rsidRDefault="00417E2B" w:rsidP="00517D0D">
      <w:pPr>
        <w:pStyle w:val="ListParagraph"/>
        <w:numPr>
          <w:ilvl w:val="0"/>
          <w:numId w:val="15"/>
        </w:numPr>
        <w:spacing w:after="0"/>
        <w:ind w:right="720"/>
        <w:jc w:val="both"/>
        <w:rPr>
          <w:rFonts w:asciiTheme="minorHAnsi" w:hAnsiTheme="minorHAnsi" w:cstheme="minorHAnsi"/>
          <w:sz w:val="24"/>
          <w:szCs w:val="24"/>
        </w:rPr>
      </w:pPr>
      <w:r>
        <w:rPr>
          <w:rFonts w:asciiTheme="minorHAnsi" w:hAnsiTheme="minorHAnsi" w:cstheme="minorHAnsi"/>
          <w:sz w:val="24"/>
          <w:szCs w:val="24"/>
        </w:rPr>
        <w:t>San Diego CHC Report with attachments</w:t>
      </w:r>
    </w:p>
    <w:p w14:paraId="74252E0B" w14:textId="18FB4C17" w:rsidR="00AD6A06" w:rsidRPr="00517D0D" w:rsidRDefault="006A3FF0" w:rsidP="00517D0D">
      <w:pPr>
        <w:pStyle w:val="ListParagraph"/>
        <w:numPr>
          <w:ilvl w:val="0"/>
          <w:numId w:val="15"/>
        </w:numPr>
        <w:spacing w:after="0"/>
        <w:ind w:right="720"/>
        <w:jc w:val="both"/>
        <w:rPr>
          <w:rFonts w:asciiTheme="minorHAnsi" w:hAnsiTheme="minorHAnsi" w:cstheme="minorHAnsi"/>
          <w:sz w:val="24"/>
          <w:szCs w:val="24"/>
        </w:rPr>
      </w:pPr>
      <w:r w:rsidRPr="00517D0D">
        <w:rPr>
          <w:rFonts w:asciiTheme="minorHAnsi" w:hAnsiTheme="minorHAnsi" w:cstheme="minorHAnsi"/>
          <w:sz w:val="24"/>
          <w:szCs w:val="24"/>
        </w:rPr>
        <w:t>APA California 20</w:t>
      </w:r>
      <w:r w:rsidR="00417E2B" w:rsidRPr="00517D0D">
        <w:rPr>
          <w:rFonts w:asciiTheme="minorHAnsi" w:hAnsiTheme="minorHAnsi" w:cstheme="minorHAnsi"/>
          <w:sz w:val="24"/>
          <w:szCs w:val="24"/>
        </w:rPr>
        <w:t>18</w:t>
      </w:r>
      <w:r w:rsidRPr="00517D0D">
        <w:rPr>
          <w:rFonts w:asciiTheme="minorHAnsi" w:hAnsiTheme="minorHAnsi" w:cstheme="minorHAnsi"/>
          <w:sz w:val="24"/>
          <w:szCs w:val="24"/>
        </w:rPr>
        <w:t xml:space="preserve"> Conference Profit </w:t>
      </w:r>
      <w:r w:rsidR="00C16EB0" w:rsidRPr="00517D0D">
        <w:rPr>
          <w:rFonts w:asciiTheme="minorHAnsi" w:hAnsiTheme="minorHAnsi" w:cstheme="minorHAnsi"/>
          <w:sz w:val="24"/>
          <w:szCs w:val="24"/>
        </w:rPr>
        <w:t xml:space="preserve">&amp; Loss </w:t>
      </w:r>
      <w:r w:rsidR="00417E2B" w:rsidRPr="00517D0D">
        <w:rPr>
          <w:rFonts w:asciiTheme="minorHAnsi" w:hAnsiTheme="minorHAnsi" w:cstheme="minorHAnsi"/>
          <w:sz w:val="24"/>
          <w:szCs w:val="24"/>
        </w:rPr>
        <w:t>Statement</w:t>
      </w:r>
    </w:p>
    <w:sectPr w:rsidR="00AD6A06" w:rsidRPr="00517D0D" w:rsidSect="00DF023F">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928C5" w14:textId="77777777" w:rsidR="00E42F41" w:rsidRDefault="00E42F41" w:rsidP="00DF023F">
      <w:pPr>
        <w:spacing w:after="0" w:line="240" w:lineRule="auto"/>
      </w:pPr>
      <w:r>
        <w:separator/>
      </w:r>
    </w:p>
  </w:endnote>
  <w:endnote w:type="continuationSeparator" w:id="0">
    <w:p w14:paraId="18E20EFB" w14:textId="77777777" w:rsidR="00E42F41" w:rsidRDefault="00E42F41" w:rsidP="00DF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41A12" w14:textId="77777777" w:rsidR="00E42F41" w:rsidRDefault="00E42F41" w:rsidP="00DF023F">
      <w:pPr>
        <w:spacing w:after="0" w:line="240" w:lineRule="auto"/>
      </w:pPr>
      <w:r>
        <w:separator/>
      </w:r>
    </w:p>
  </w:footnote>
  <w:footnote w:type="continuationSeparator" w:id="0">
    <w:p w14:paraId="28EED5AD" w14:textId="77777777" w:rsidR="00E42F41" w:rsidRDefault="00E42F41" w:rsidP="00DF02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D3BA5"/>
    <w:multiLevelType w:val="hybridMultilevel"/>
    <w:tmpl w:val="16367B92"/>
    <w:lvl w:ilvl="0" w:tplc="7452F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415505"/>
    <w:multiLevelType w:val="hybridMultilevel"/>
    <w:tmpl w:val="19BEF018"/>
    <w:lvl w:ilvl="0" w:tplc="6D84029A">
      <w:start w:val="2014"/>
      <w:numFmt w:val="bullet"/>
      <w:lvlText w:val=""/>
      <w:lvlJc w:val="left"/>
      <w:pPr>
        <w:ind w:left="2520" w:hanging="360"/>
      </w:pPr>
      <w:rPr>
        <w:rFonts w:ascii="Symbol" w:eastAsia="Arial Unicode MS" w:hAnsi="Symbol" w:cstheme="minorHAnsi" w:hint="default"/>
        <w:i w:val="0"/>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A5B162A"/>
    <w:multiLevelType w:val="hybridMultilevel"/>
    <w:tmpl w:val="6D76D12E"/>
    <w:lvl w:ilvl="0" w:tplc="3D16C4AC">
      <w:start w:val="2014"/>
      <w:numFmt w:val="bullet"/>
      <w:lvlText w:val=""/>
      <w:lvlJc w:val="left"/>
      <w:pPr>
        <w:ind w:left="2520" w:hanging="360"/>
      </w:pPr>
      <w:rPr>
        <w:rFonts w:ascii="Symbol" w:eastAsia="Arial Unicode MS" w:hAnsi="Symbol"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B863C1D"/>
    <w:multiLevelType w:val="hybridMultilevel"/>
    <w:tmpl w:val="951E2C5A"/>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nsid w:val="411E6077"/>
    <w:multiLevelType w:val="hybridMultilevel"/>
    <w:tmpl w:val="803ABF6A"/>
    <w:lvl w:ilvl="0" w:tplc="F572CE3C">
      <w:start w:val="2014"/>
      <w:numFmt w:val="bullet"/>
      <w:lvlText w:val=""/>
      <w:lvlJc w:val="left"/>
      <w:pPr>
        <w:ind w:left="2520" w:hanging="360"/>
      </w:pPr>
      <w:rPr>
        <w:rFonts w:ascii="Symbol" w:eastAsia="Arial Unicode MS" w:hAnsi="Symbol" w:cstheme="minorHAnsi" w:hint="default"/>
        <w:i w:val="0"/>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44D14783"/>
    <w:multiLevelType w:val="hybridMultilevel"/>
    <w:tmpl w:val="4AAE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307BCE"/>
    <w:multiLevelType w:val="hybridMultilevel"/>
    <w:tmpl w:val="719AA388"/>
    <w:lvl w:ilvl="0" w:tplc="9266CF12">
      <w:start w:val="2010"/>
      <w:numFmt w:val="bullet"/>
      <w:lvlText w:val=""/>
      <w:lvlJc w:val="left"/>
      <w:pPr>
        <w:ind w:left="2520" w:hanging="360"/>
      </w:pPr>
      <w:rPr>
        <w:rFonts w:ascii="Symbol" w:eastAsia="Arial Unicode MS" w:hAnsi="Symbol"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0C54B3A"/>
    <w:multiLevelType w:val="hybridMultilevel"/>
    <w:tmpl w:val="8A1E08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D11201"/>
    <w:multiLevelType w:val="hybridMultilevel"/>
    <w:tmpl w:val="20E8BD34"/>
    <w:lvl w:ilvl="0" w:tplc="C9AECA5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02A6AF3"/>
    <w:multiLevelType w:val="hybridMultilevel"/>
    <w:tmpl w:val="6928C26A"/>
    <w:lvl w:ilvl="0" w:tplc="3D16C4AC">
      <w:start w:val="2014"/>
      <w:numFmt w:val="bullet"/>
      <w:lvlText w:val=""/>
      <w:lvlJc w:val="left"/>
      <w:pPr>
        <w:ind w:left="3240" w:hanging="360"/>
      </w:pPr>
      <w:rPr>
        <w:rFonts w:ascii="Symbol" w:eastAsia="Arial Unicode MS" w:hAnsi="Symbol"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120B00"/>
    <w:multiLevelType w:val="hybridMultilevel"/>
    <w:tmpl w:val="6764EF30"/>
    <w:lvl w:ilvl="0" w:tplc="6854DC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5403AC"/>
    <w:multiLevelType w:val="hybridMultilevel"/>
    <w:tmpl w:val="1902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210E08"/>
    <w:multiLevelType w:val="hybridMultilevel"/>
    <w:tmpl w:val="DA16F5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FA003A5"/>
    <w:multiLevelType w:val="hybridMultilevel"/>
    <w:tmpl w:val="FB30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3"/>
  </w:num>
  <w:num w:numId="5">
    <w:abstractNumId w:val="15"/>
  </w:num>
  <w:num w:numId="6">
    <w:abstractNumId w:val="8"/>
  </w:num>
  <w:num w:numId="7">
    <w:abstractNumId w:val="9"/>
  </w:num>
  <w:num w:numId="8">
    <w:abstractNumId w:val="12"/>
  </w:num>
  <w:num w:numId="9">
    <w:abstractNumId w:val="1"/>
  </w:num>
  <w:num w:numId="10">
    <w:abstractNumId w:val="2"/>
  </w:num>
  <w:num w:numId="11">
    <w:abstractNumId w:val="5"/>
  </w:num>
  <w:num w:numId="12">
    <w:abstractNumId w:val="3"/>
  </w:num>
  <w:num w:numId="13">
    <w:abstractNumId w:val="10"/>
  </w:num>
  <w:num w:numId="14">
    <w:abstractNumId w:val="7"/>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00"/>
    <w:rsid w:val="00001BFE"/>
    <w:rsid w:val="00002151"/>
    <w:rsid w:val="00002CE7"/>
    <w:rsid w:val="000037EF"/>
    <w:rsid w:val="00005924"/>
    <w:rsid w:val="00006224"/>
    <w:rsid w:val="00006EE4"/>
    <w:rsid w:val="00011A54"/>
    <w:rsid w:val="00013A9A"/>
    <w:rsid w:val="00014C21"/>
    <w:rsid w:val="00014FC4"/>
    <w:rsid w:val="00020A96"/>
    <w:rsid w:val="00020BFC"/>
    <w:rsid w:val="00020C5E"/>
    <w:rsid w:val="0002267B"/>
    <w:rsid w:val="00022F27"/>
    <w:rsid w:val="0002304C"/>
    <w:rsid w:val="00023F5A"/>
    <w:rsid w:val="000244F8"/>
    <w:rsid w:val="000252BA"/>
    <w:rsid w:val="000441E0"/>
    <w:rsid w:val="00047309"/>
    <w:rsid w:val="0005084E"/>
    <w:rsid w:val="00052F6C"/>
    <w:rsid w:val="00056EA5"/>
    <w:rsid w:val="00062A08"/>
    <w:rsid w:val="00062E86"/>
    <w:rsid w:val="000640DA"/>
    <w:rsid w:val="000656DF"/>
    <w:rsid w:val="0006655D"/>
    <w:rsid w:val="00067DDE"/>
    <w:rsid w:val="00071BB2"/>
    <w:rsid w:val="00073904"/>
    <w:rsid w:val="000758BC"/>
    <w:rsid w:val="00077CF1"/>
    <w:rsid w:val="00080010"/>
    <w:rsid w:val="000827D7"/>
    <w:rsid w:val="0008574D"/>
    <w:rsid w:val="00085D9E"/>
    <w:rsid w:val="0008755D"/>
    <w:rsid w:val="00091063"/>
    <w:rsid w:val="000918A2"/>
    <w:rsid w:val="00094CC0"/>
    <w:rsid w:val="00096995"/>
    <w:rsid w:val="000A1831"/>
    <w:rsid w:val="000A234C"/>
    <w:rsid w:val="000A3626"/>
    <w:rsid w:val="000A3AE5"/>
    <w:rsid w:val="000A4C12"/>
    <w:rsid w:val="000A52F1"/>
    <w:rsid w:val="000A739F"/>
    <w:rsid w:val="000B06E7"/>
    <w:rsid w:val="000B082F"/>
    <w:rsid w:val="000B0910"/>
    <w:rsid w:val="000B0F86"/>
    <w:rsid w:val="000B169F"/>
    <w:rsid w:val="000B1B5C"/>
    <w:rsid w:val="000B1C9E"/>
    <w:rsid w:val="000B2D82"/>
    <w:rsid w:val="000B2F99"/>
    <w:rsid w:val="000B31B7"/>
    <w:rsid w:val="000B6B30"/>
    <w:rsid w:val="000C0640"/>
    <w:rsid w:val="000C0742"/>
    <w:rsid w:val="000C08C6"/>
    <w:rsid w:val="000C56C5"/>
    <w:rsid w:val="000C5869"/>
    <w:rsid w:val="000C59C6"/>
    <w:rsid w:val="000C59E6"/>
    <w:rsid w:val="000C6122"/>
    <w:rsid w:val="000C6D63"/>
    <w:rsid w:val="000C6F6A"/>
    <w:rsid w:val="000D232B"/>
    <w:rsid w:val="000D6323"/>
    <w:rsid w:val="000E07CB"/>
    <w:rsid w:val="000E3FA8"/>
    <w:rsid w:val="000E4007"/>
    <w:rsid w:val="000E5153"/>
    <w:rsid w:val="000E55D7"/>
    <w:rsid w:val="000E7EEC"/>
    <w:rsid w:val="000F1250"/>
    <w:rsid w:val="000F34FB"/>
    <w:rsid w:val="000F4C79"/>
    <w:rsid w:val="000F65B2"/>
    <w:rsid w:val="001003B0"/>
    <w:rsid w:val="00100AE1"/>
    <w:rsid w:val="00101EF4"/>
    <w:rsid w:val="001033AD"/>
    <w:rsid w:val="00103C9E"/>
    <w:rsid w:val="0010573A"/>
    <w:rsid w:val="00106930"/>
    <w:rsid w:val="001072FE"/>
    <w:rsid w:val="001115C3"/>
    <w:rsid w:val="00116D8F"/>
    <w:rsid w:val="00117AA5"/>
    <w:rsid w:val="00117F41"/>
    <w:rsid w:val="0012264E"/>
    <w:rsid w:val="00122C33"/>
    <w:rsid w:val="001236C3"/>
    <w:rsid w:val="001236E4"/>
    <w:rsid w:val="001248EE"/>
    <w:rsid w:val="00125647"/>
    <w:rsid w:val="001276B8"/>
    <w:rsid w:val="001314B8"/>
    <w:rsid w:val="00131F43"/>
    <w:rsid w:val="00133205"/>
    <w:rsid w:val="00133D0B"/>
    <w:rsid w:val="001405B7"/>
    <w:rsid w:val="00142A26"/>
    <w:rsid w:val="00144FFD"/>
    <w:rsid w:val="001466B9"/>
    <w:rsid w:val="00150297"/>
    <w:rsid w:val="001562C7"/>
    <w:rsid w:val="0016159A"/>
    <w:rsid w:val="00162590"/>
    <w:rsid w:val="001629C2"/>
    <w:rsid w:val="00164172"/>
    <w:rsid w:val="00166A9E"/>
    <w:rsid w:val="0017024D"/>
    <w:rsid w:val="00171EC1"/>
    <w:rsid w:val="001732AD"/>
    <w:rsid w:val="00174E69"/>
    <w:rsid w:val="0017771C"/>
    <w:rsid w:val="00180105"/>
    <w:rsid w:val="00180739"/>
    <w:rsid w:val="00186834"/>
    <w:rsid w:val="0018769E"/>
    <w:rsid w:val="00191B74"/>
    <w:rsid w:val="00191C20"/>
    <w:rsid w:val="00194C5C"/>
    <w:rsid w:val="0019773C"/>
    <w:rsid w:val="001A1A56"/>
    <w:rsid w:val="001A275D"/>
    <w:rsid w:val="001A4A5C"/>
    <w:rsid w:val="001A6418"/>
    <w:rsid w:val="001B06BA"/>
    <w:rsid w:val="001B0898"/>
    <w:rsid w:val="001B203D"/>
    <w:rsid w:val="001B3FE9"/>
    <w:rsid w:val="001B4FF9"/>
    <w:rsid w:val="001B6054"/>
    <w:rsid w:val="001B6365"/>
    <w:rsid w:val="001B6D96"/>
    <w:rsid w:val="001C14BF"/>
    <w:rsid w:val="001C288C"/>
    <w:rsid w:val="001C5BE7"/>
    <w:rsid w:val="001D167A"/>
    <w:rsid w:val="001D1B06"/>
    <w:rsid w:val="001D3288"/>
    <w:rsid w:val="001D3A0C"/>
    <w:rsid w:val="001D7369"/>
    <w:rsid w:val="001D73BB"/>
    <w:rsid w:val="001E0809"/>
    <w:rsid w:val="001E36D3"/>
    <w:rsid w:val="001E4181"/>
    <w:rsid w:val="001E50EB"/>
    <w:rsid w:val="001E5B79"/>
    <w:rsid w:val="001E7D5C"/>
    <w:rsid w:val="001F040B"/>
    <w:rsid w:val="001F1A9C"/>
    <w:rsid w:val="001F3797"/>
    <w:rsid w:val="001F7445"/>
    <w:rsid w:val="001F79BE"/>
    <w:rsid w:val="002013C6"/>
    <w:rsid w:val="00203E78"/>
    <w:rsid w:val="00204AB6"/>
    <w:rsid w:val="00204DF3"/>
    <w:rsid w:val="002059C1"/>
    <w:rsid w:val="002100A5"/>
    <w:rsid w:val="0021047C"/>
    <w:rsid w:val="00212AEE"/>
    <w:rsid w:val="0021316E"/>
    <w:rsid w:val="0021392D"/>
    <w:rsid w:val="00213DB2"/>
    <w:rsid w:val="00216DAB"/>
    <w:rsid w:val="0021765C"/>
    <w:rsid w:val="00217C93"/>
    <w:rsid w:val="002200C2"/>
    <w:rsid w:val="00220420"/>
    <w:rsid w:val="002218ED"/>
    <w:rsid w:val="00221A31"/>
    <w:rsid w:val="00221B20"/>
    <w:rsid w:val="00221D5E"/>
    <w:rsid w:val="002235FF"/>
    <w:rsid w:val="0022611F"/>
    <w:rsid w:val="002272E8"/>
    <w:rsid w:val="002314F9"/>
    <w:rsid w:val="00232572"/>
    <w:rsid w:val="002331D8"/>
    <w:rsid w:val="002361B2"/>
    <w:rsid w:val="00240922"/>
    <w:rsid w:val="002425CB"/>
    <w:rsid w:val="00243B86"/>
    <w:rsid w:val="00243F89"/>
    <w:rsid w:val="00244B58"/>
    <w:rsid w:val="00246654"/>
    <w:rsid w:val="00246F60"/>
    <w:rsid w:val="00251D3B"/>
    <w:rsid w:val="00251E7D"/>
    <w:rsid w:val="00254F58"/>
    <w:rsid w:val="00263204"/>
    <w:rsid w:val="00273DC0"/>
    <w:rsid w:val="0027648C"/>
    <w:rsid w:val="002770CF"/>
    <w:rsid w:val="00280FED"/>
    <w:rsid w:val="002816D2"/>
    <w:rsid w:val="00283D95"/>
    <w:rsid w:val="0029239E"/>
    <w:rsid w:val="0029293E"/>
    <w:rsid w:val="00292C4A"/>
    <w:rsid w:val="002939BE"/>
    <w:rsid w:val="00293F01"/>
    <w:rsid w:val="002942DE"/>
    <w:rsid w:val="00294966"/>
    <w:rsid w:val="002977D7"/>
    <w:rsid w:val="002978AA"/>
    <w:rsid w:val="002A18E5"/>
    <w:rsid w:val="002A74D3"/>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4B2"/>
    <w:rsid w:val="002E46DE"/>
    <w:rsid w:val="002E57F6"/>
    <w:rsid w:val="002E73DA"/>
    <w:rsid w:val="002F00C5"/>
    <w:rsid w:val="002F0E7D"/>
    <w:rsid w:val="002F556C"/>
    <w:rsid w:val="002F5ED3"/>
    <w:rsid w:val="002F6E6F"/>
    <w:rsid w:val="0030009A"/>
    <w:rsid w:val="0030278A"/>
    <w:rsid w:val="003028F0"/>
    <w:rsid w:val="00302916"/>
    <w:rsid w:val="00303A92"/>
    <w:rsid w:val="00304A00"/>
    <w:rsid w:val="00304F4F"/>
    <w:rsid w:val="003056E5"/>
    <w:rsid w:val="00307573"/>
    <w:rsid w:val="00311366"/>
    <w:rsid w:val="00315470"/>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35541"/>
    <w:rsid w:val="0034463F"/>
    <w:rsid w:val="003446DE"/>
    <w:rsid w:val="00345703"/>
    <w:rsid w:val="003464EE"/>
    <w:rsid w:val="00347E00"/>
    <w:rsid w:val="003507E2"/>
    <w:rsid w:val="00351015"/>
    <w:rsid w:val="0035158B"/>
    <w:rsid w:val="00351A14"/>
    <w:rsid w:val="0035273A"/>
    <w:rsid w:val="003527DD"/>
    <w:rsid w:val="003567C7"/>
    <w:rsid w:val="00362108"/>
    <w:rsid w:val="003638DB"/>
    <w:rsid w:val="00366C78"/>
    <w:rsid w:val="00371E46"/>
    <w:rsid w:val="00372C96"/>
    <w:rsid w:val="003736B9"/>
    <w:rsid w:val="00374191"/>
    <w:rsid w:val="00374A51"/>
    <w:rsid w:val="003754F0"/>
    <w:rsid w:val="0038358D"/>
    <w:rsid w:val="003836C5"/>
    <w:rsid w:val="00385C18"/>
    <w:rsid w:val="00386A38"/>
    <w:rsid w:val="00386DDC"/>
    <w:rsid w:val="00387487"/>
    <w:rsid w:val="0038779F"/>
    <w:rsid w:val="00391D0A"/>
    <w:rsid w:val="00393590"/>
    <w:rsid w:val="003963D8"/>
    <w:rsid w:val="00396A0A"/>
    <w:rsid w:val="003A4CCB"/>
    <w:rsid w:val="003A7F6B"/>
    <w:rsid w:val="003B1396"/>
    <w:rsid w:val="003B16D5"/>
    <w:rsid w:val="003C1DDB"/>
    <w:rsid w:val="003C2C08"/>
    <w:rsid w:val="003C3290"/>
    <w:rsid w:val="003C3919"/>
    <w:rsid w:val="003C49B8"/>
    <w:rsid w:val="003C54B6"/>
    <w:rsid w:val="003C6AFD"/>
    <w:rsid w:val="003D0B0F"/>
    <w:rsid w:val="003D27C7"/>
    <w:rsid w:val="003D2C91"/>
    <w:rsid w:val="003D34CA"/>
    <w:rsid w:val="003D6650"/>
    <w:rsid w:val="003E01CC"/>
    <w:rsid w:val="003E35D6"/>
    <w:rsid w:val="003E40CC"/>
    <w:rsid w:val="003E5DDD"/>
    <w:rsid w:val="003E7203"/>
    <w:rsid w:val="003F2622"/>
    <w:rsid w:val="003F54A9"/>
    <w:rsid w:val="003F7B0D"/>
    <w:rsid w:val="003F7B82"/>
    <w:rsid w:val="00400B01"/>
    <w:rsid w:val="00402AB8"/>
    <w:rsid w:val="004054A7"/>
    <w:rsid w:val="00412DF4"/>
    <w:rsid w:val="004149B7"/>
    <w:rsid w:val="004152A9"/>
    <w:rsid w:val="00416AB0"/>
    <w:rsid w:val="00417AD9"/>
    <w:rsid w:val="00417E2B"/>
    <w:rsid w:val="0042001B"/>
    <w:rsid w:val="00423E68"/>
    <w:rsid w:val="00436449"/>
    <w:rsid w:val="004365A9"/>
    <w:rsid w:val="004408A7"/>
    <w:rsid w:val="00441089"/>
    <w:rsid w:val="00441800"/>
    <w:rsid w:val="004448B2"/>
    <w:rsid w:val="00447D33"/>
    <w:rsid w:val="0045033C"/>
    <w:rsid w:val="004506CA"/>
    <w:rsid w:val="00450D9E"/>
    <w:rsid w:val="0045119F"/>
    <w:rsid w:val="00454C90"/>
    <w:rsid w:val="00455FC2"/>
    <w:rsid w:val="0045673B"/>
    <w:rsid w:val="00462530"/>
    <w:rsid w:val="00463C26"/>
    <w:rsid w:val="004646D0"/>
    <w:rsid w:val="00467CE6"/>
    <w:rsid w:val="00472EB4"/>
    <w:rsid w:val="00473347"/>
    <w:rsid w:val="0047368D"/>
    <w:rsid w:val="004739EC"/>
    <w:rsid w:val="0047679C"/>
    <w:rsid w:val="004779E5"/>
    <w:rsid w:val="00481D00"/>
    <w:rsid w:val="004830C6"/>
    <w:rsid w:val="00484D25"/>
    <w:rsid w:val="004860D7"/>
    <w:rsid w:val="004929AC"/>
    <w:rsid w:val="00495672"/>
    <w:rsid w:val="004958CF"/>
    <w:rsid w:val="0049759C"/>
    <w:rsid w:val="004A1AFE"/>
    <w:rsid w:val="004A23E1"/>
    <w:rsid w:val="004A5CA8"/>
    <w:rsid w:val="004B2336"/>
    <w:rsid w:val="004B2E89"/>
    <w:rsid w:val="004B32FB"/>
    <w:rsid w:val="004B336B"/>
    <w:rsid w:val="004B41B0"/>
    <w:rsid w:val="004C0488"/>
    <w:rsid w:val="004C0CEA"/>
    <w:rsid w:val="004C3449"/>
    <w:rsid w:val="004C3905"/>
    <w:rsid w:val="004C4E0F"/>
    <w:rsid w:val="004D0D5E"/>
    <w:rsid w:val="004D2070"/>
    <w:rsid w:val="004D3359"/>
    <w:rsid w:val="004D39F7"/>
    <w:rsid w:val="004D7B86"/>
    <w:rsid w:val="004E15F9"/>
    <w:rsid w:val="004E1DE4"/>
    <w:rsid w:val="004E3C98"/>
    <w:rsid w:val="004E3CD6"/>
    <w:rsid w:val="004E5C80"/>
    <w:rsid w:val="004E6F5A"/>
    <w:rsid w:val="004F1DF6"/>
    <w:rsid w:val="004F2E83"/>
    <w:rsid w:val="004F3454"/>
    <w:rsid w:val="004F4DFF"/>
    <w:rsid w:val="004F4EDD"/>
    <w:rsid w:val="004F535E"/>
    <w:rsid w:val="004F58A4"/>
    <w:rsid w:val="004F6D26"/>
    <w:rsid w:val="00501E8B"/>
    <w:rsid w:val="005043A3"/>
    <w:rsid w:val="00504C12"/>
    <w:rsid w:val="00505183"/>
    <w:rsid w:val="00505B96"/>
    <w:rsid w:val="00506026"/>
    <w:rsid w:val="00507BA4"/>
    <w:rsid w:val="00511F48"/>
    <w:rsid w:val="00512995"/>
    <w:rsid w:val="00512BBB"/>
    <w:rsid w:val="00513285"/>
    <w:rsid w:val="0051676D"/>
    <w:rsid w:val="00517D0D"/>
    <w:rsid w:val="00522326"/>
    <w:rsid w:val="00523058"/>
    <w:rsid w:val="00523665"/>
    <w:rsid w:val="00523D7F"/>
    <w:rsid w:val="0052462F"/>
    <w:rsid w:val="0052778E"/>
    <w:rsid w:val="00530273"/>
    <w:rsid w:val="00532D35"/>
    <w:rsid w:val="00533AFD"/>
    <w:rsid w:val="00534B97"/>
    <w:rsid w:val="00535E5C"/>
    <w:rsid w:val="005367CB"/>
    <w:rsid w:val="00536F66"/>
    <w:rsid w:val="0053794E"/>
    <w:rsid w:val="005416D1"/>
    <w:rsid w:val="00542D6D"/>
    <w:rsid w:val="00543E1A"/>
    <w:rsid w:val="00544ADE"/>
    <w:rsid w:val="00550723"/>
    <w:rsid w:val="00551603"/>
    <w:rsid w:val="005554EF"/>
    <w:rsid w:val="005555BB"/>
    <w:rsid w:val="0055592D"/>
    <w:rsid w:val="00560BB9"/>
    <w:rsid w:val="00561D17"/>
    <w:rsid w:val="0056207F"/>
    <w:rsid w:val="00563757"/>
    <w:rsid w:val="00565F3B"/>
    <w:rsid w:val="0057437F"/>
    <w:rsid w:val="0057609F"/>
    <w:rsid w:val="00582881"/>
    <w:rsid w:val="00583EB7"/>
    <w:rsid w:val="00585F9C"/>
    <w:rsid w:val="00587291"/>
    <w:rsid w:val="005872F4"/>
    <w:rsid w:val="005874DE"/>
    <w:rsid w:val="005904A9"/>
    <w:rsid w:val="0059138E"/>
    <w:rsid w:val="0059290F"/>
    <w:rsid w:val="0059561C"/>
    <w:rsid w:val="00596F80"/>
    <w:rsid w:val="00597997"/>
    <w:rsid w:val="005A15F1"/>
    <w:rsid w:val="005A2681"/>
    <w:rsid w:val="005A47B1"/>
    <w:rsid w:val="005A48A8"/>
    <w:rsid w:val="005A4B8E"/>
    <w:rsid w:val="005A6EB9"/>
    <w:rsid w:val="005A6F1D"/>
    <w:rsid w:val="005A7365"/>
    <w:rsid w:val="005A769C"/>
    <w:rsid w:val="005B0EAD"/>
    <w:rsid w:val="005B2BE9"/>
    <w:rsid w:val="005B3170"/>
    <w:rsid w:val="005B366D"/>
    <w:rsid w:val="005B3BD8"/>
    <w:rsid w:val="005B5F4A"/>
    <w:rsid w:val="005B78AF"/>
    <w:rsid w:val="005C0A5F"/>
    <w:rsid w:val="005C1ECC"/>
    <w:rsid w:val="005C3477"/>
    <w:rsid w:val="005C518A"/>
    <w:rsid w:val="005D097E"/>
    <w:rsid w:val="005D3E62"/>
    <w:rsid w:val="005D633B"/>
    <w:rsid w:val="005D636E"/>
    <w:rsid w:val="005D67C9"/>
    <w:rsid w:val="005D7E83"/>
    <w:rsid w:val="005E4742"/>
    <w:rsid w:val="005E599F"/>
    <w:rsid w:val="005E5EF1"/>
    <w:rsid w:val="005E640B"/>
    <w:rsid w:val="005F41B2"/>
    <w:rsid w:val="005F42FE"/>
    <w:rsid w:val="005F5A2B"/>
    <w:rsid w:val="005F7967"/>
    <w:rsid w:val="00605028"/>
    <w:rsid w:val="0060764C"/>
    <w:rsid w:val="00614B3B"/>
    <w:rsid w:val="00617494"/>
    <w:rsid w:val="0062063D"/>
    <w:rsid w:val="0062097E"/>
    <w:rsid w:val="00620F8D"/>
    <w:rsid w:val="006220B2"/>
    <w:rsid w:val="00624054"/>
    <w:rsid w:val="00626F0A"/>
    <w:rsid w:val="006330B9"/>
    <w:rsid w:val="00633BF5"/>
    <w:rsid w:val="00636DD3"/>
    <w:rsid w:val="00636F43"/>
    <w:rsid w:val="00637495"/>
    <w:rsid w:val="006436FD"/>
    <w:rsid w:val="00646648"/>
    <w:rsid w:val="00650C1F"/>
    <w:rsid w:val="00652372"/>
    <w:rsid w:val="00652EF2"/>
    <w:rsid w:val="006637B9"/>
    <w:rsid w:val="0066739C"/>
    <w:rsid w:val="006678ED"/>
    <w:rsid w:val="006718BD"/>
    <w:rsid w:val="0067251F"/>
    <w:rsid w:val="00672FCA"/>
    <w:rsid w:val="00672FF8"/>
    <w:rsid w:val="006732E1"/>
    <w:rsid w:val="0067687B"/>
    <w:rsid w:val="00681FCD"/>
    <w:rsid w:val="00682156"/>
    <w:rsid w:val="00684B9C"/>
    <w:rsid w:val="0068628C"/>
    <w:rsid w:val="006872A4"/>
    <w:rsid w:val="00687687"/>
    <w:rsid w:val="0068768B"/>
    <w:rsid w:val="00690F23"/>
    <w:rsid w:val="006923B1"/>
    <w:rsid w:val="0069630E"/>
    <w:rsid w:val="00696F62"/>
    <w:rsid w:val="006A037F"/>
    <w:rsid w:val="006A1A3D"/>
    <w:rsid w:val="006A1A6D"/>
    <w:rsid w:val="006A3FF0"/>
    <w:rsid w:val="006A4DB5"/>
    <w:rsid w:val="006B0FB2"/>
    <w:rsid w:val="006B1DEC"/>
    <w:rsid w:val="006B2E68"/>
    <w:rsid w:val="006B459A"/>
    <w:rsid w:val="006B45C7"/>
    <w:rsid w:val="006B7253"/>
    <w:rsid w:val="006C0313"/>
    <w:rsid w:val="006C5744"/>
    <w:rsid w:val="006C66A3"/>
    <w:rsid w:val="006C72D0"/>
    <w:rsid w:val="006C7716"/>
    <w:rsid w:val="006D0162"/>
    <w:rsid w:val="006D32DC"/>
    <w:rsid w:val="006D4A72"/>
    <w:rsid w:val="006E3105"/>
    <w:rsid w:val="006E4F5A"/>
    <w:rsid w:val="006E7B81"/>
    <w:rsid w:val="006F09A6"/>
    <w:rsid w:val="006F2BD5"/>
    <w:rsid w:val="006F4B33"/>
    <w:rsid w:val="006F582F"/>
    <w:rsid w:val="006F6092"/>
    <w:rsid w:val="006F6816"/>
    <w:rsid w:val="006F7C43"/>
    <w:rsid w:val="00700D71"/>
    <w:rsid w:val="007021DE"/>
    <w:rsid w:val="00707766"/>
    <w:rsid w:val="00710242"/>
    <w:rsid w:val="00710B1A"/>
    <w:rsid w:val="00721052"/>
    <w:rsid w:val="00721DA3"/>
    <w:rsid w:val="0072260B"/>
    <w:rsid w:val="0072592F"/>
    <w:rsid w:val="0073067C"/>
    <w:rsid w:val="007335EE"/>
    <w:rsid w:val="00735B1B"/>
    <w:rsid w:val="00735C11"/>
    <w:rsid w:val="007444CF"/>
    <w:rsid w:val="00744F0F"/>
    <w:rsid w:val="00746F51"/>
    <w:rsid w:val="007524C8"/>
    <w:rsid w:val="00752747"/>
    <w:rsid w:val="00755589"/>
    <w:rsid w:val="00764D6F"/>
    <w:rsid w:val="00770A5E"/>
    <w:rsid w:val="00774F45"/>
    <w:rsid w:val="007752F8"/>
    <w:rsid w:val="007765AC"/>
    <w:rsid w:val="00777058"/>
    <w:rsid w:val="007779DE"/>
    <w:rsid w:val="0078066B"/>
    <w:rsid w:val="00785617"/>
    <w:rsid w:val="0078588B"/>
    <w:rsid w:val="00790C89"/>
    <w:rsid w:val="00791F19"/>
    <w:rsid w:val="007932F9"/>
    <w:rsid w:val="0079346D"/>
    <w:rsid w:val="00794A6D"/>
    <w:rsid w:val="00794F74"/>
    <w:rsid w:val="0079577F"/>
    <w:rsid w:val="007A0175"/>
    <w:rsid w:val="007A1613"/>
    <w:rsid w:val="007A24E1"/>
    <w:rsid w:val="007A53E3"/>
    <w:rsid w:val="007A6AAD"/>
    <w:rsid w:val="007A7CB3"/>
    <w:rsid w:val="007B0803"/>
    <w:rsid w:val="007B18B8"/>
    <w:rsid w:val="007B1D69"/>
    <w:rsid w:val="007B232E"/>
    <w:rsid w:val="007B36EB"/>
    <w:rsid w:val="007C064D"/>
    <w:rsid w:val="007C0AD9"/>
    <w:rsid w:val="007C56D3"/>
    <w:rsid w:val="007C5991"/>
    <w:rsid w:val="007C77AA"/>
    <w:rsid w:val="007D28B1"/>
    <w:rsid w:val="007D2F93"/>
    <w:rsid w:val="007D4FCA"/>
    <w:rsid w:val="007D530F"/>
    <w:rsid w:val="007D5F41"/>
    <w:rsid w:val="007D645D"/>
    <w:rsid w:val="007E27A4"/>
    <w:rsid w:val="007E31F7"/>
    <w:rsid w:val="007E5AB9"/>
    <w:rsid w:val="007E5F90"/>
    <w:rsid w:val="007E7248"/>
    <w:rsid w:val="007F19A7"/>
    <w:rsid w:val="007F2BB0"/>
    <w:rsid w:val="007F438B"/>
    <w:rsid w:val="007F4CF7"/>
    <w:rsid w:val="007F753D"/>
    <w:rsid w:val="007F7F50"/>
    <w:rsid w:val="00803ABD"/>
    <w:rsid w:val="00804F30"/>
    <w:rsid w:val="00811078"/>
    <w:rsid w:val="008117E3"/>
    <w:rsid w:val="0081228C"/>
    <w:rsid w:val="00815170"/>
    <w:rsid w:val="00815E32"/>
    <w:rsid w:val="008178A8"/>
    <w:rsid w:val="00820C8E"/>
    <w:rsid w:val="00820D6D"/>
    <w:rsid w:val="00820FA2"/>
    <w:rsid w:val="0082204F"/>
    <w:rsid w:val="008248DD"/>
    <w:rsid w:val="00824FDA"/>
    <w:rsid w:val="00826060"/>
    <w:rsid w:val="00826083"/>
    <w:rsid w:val="00826363"/>
    <w:rsid w:val="008269C4"/>
    <w:rsid w:val="008277A5"/>
    <w:rsid w:val="00834607"/>
    <w:rsid w:val="00834FFE"/>
    <w:rsid w:val="008360E8"/>
    <w:rsid w:val="008363A4"/>
    <w:rsid w:val="00842ABD"/>
    <w:rsid w:val="00842DD7"/>
    <w:rsid w:val="00843092"/>
    <w:rsid w:val="0084383F"/>
    <w:rsid w:val="00846570"/>
    <w:rsid w:val="008519F1"/>
    <w:rsid w:val="00852AE7"/>
    <w:rsid w:val="008531B7"/>
    <w:rsid w:val="0085365B"/>
    <w:rsid w:val="008547BA"/>
    <w:rsid w:val="008552FF"/>
    <w:rsid w:val="00857A42"/>
    <w:rsid w:val="00864B8D"/>
    <w:rsid w:val="00864C4B"/>
    <w:rsid w:val="00865C43"/>
    <w:rsid w:val="008707EE"/>
    <w:rsid w:val="00871189"/>
    <w:rsid w:val="008716F3"/>
    <w:rsid w:val="008735C3"/>
    <w:rsid w:val="008739C5"/>
    <w:rsid w:val="008741F2"/>
    <w:rsid w:val="008755F4"/>
    <w:rsid w:val="00875C1F"/>
    <w:rsid w:val="00876B66"/>
    <w:rsid w:val="008829EB"/>
    <w:rsid w:val="00884A3C"/>
    <w:rsid w:val="008908B5"/>
    <w:rsid w:val="00890F35"/>
    <w:rsid w:val="008928BC"/>
    <w:rsid w:val="00892B54"/>
    <w:rsid w:val="00895D8E"/>
    <w:rsid w:val="008A0D85"/>
    <w:rsid w:val="008A1944"/>
    <w:rsid w:val="008A26A7"/>
    <w:rsid w:val="008A6DA5"/>
    <w:rsid w:val="008B1230"/>
    <w:rsid w:val="008B1DF4"/>
    <w:rsid w:val="008B3361"/>
    <w:rsid w:val="008B5E50"/>
    <w:rsid w:val="008B703E"/>
    <w:rsid w:val="008C1E07"/>
    <w:rsid w:val="008C1FFB"/>
    <w:rsid w:val="008C69C1"/>
    <w:rsid w:val="008D2B3E"/>
    <w:rsid w:val="008D498E"/>
    <w:rsid w:val="008D6491"/>
    <w:rsid w:val="008D725B"/>
    <w:rsid w:val="008E25EE"/>
    <w:rsid w:val="008E5200"/>
    <w:rsid w:val="008E5827"/>
    <w:rsid w:val="008E60F2"/>
    <w:rsid w:val="008E688B"/>
    <w:rsid w:val="008F1F21"/>
    <w:rsid w:val="008F3FF0"/>
    <w:rsid w:val="008F4434"/>
    <w:rsid w:val="008F4D03"/>
    <w:rsid w:val="008F56E1"/>
    <w:rsid w:val="008F57CF"/>
    <w:rsid w:val="008F614E"/>
    <w:rsid w:val="008F675A"/>
    <w:rsid w:val="008F67F6"/>
    <w:rsid w:val="008F70B6"/>
    <w:rsid w:val="009006DD"/>
    <w:rsid w:val="00901CE5"/>
    <w:rsid w:val="00903290"/>
    <w:rsid w:val="009038DD"/>
    <w:rsid w:val="00903E97"/>
    <w:rsid w:val="009041F1"/>
    <w:rsid w:val="0090595F"/>
    <w:rsid w:val="009103DE"/>
    <w:rsid w:val="0091048E"/>
    <w:rsid w:val="0091094F"/>
    <w:rsid w:val="00910B88"/>
    <w:rsid w:val="009112EA"/>
    <w:rsid w:val="0091460D"/>
    <w:rsid w:val="0091651D"/>
    <w:rsid w:val="0092038B"/>
    <w:rsid w:val="0092151F"/>
    <w:rsid w:val="009216FD"/>
    <w:rsid w:val="0092235E"/>
    <w:rsid w:val="00922B8D"/>
    <w:rsid w:val="00923B4B"/>
    <w:rsid w:val="00926E04"/>
    <w:rsid w:val="009273A1"/>
    <w:rsid w:val="00931171"/>
    <w:rsid w:val="00932D2D"/>
    <w:rsid w:val="00933472"/>
    <w:rsid w:val="00935B0A"/>
    <w:rsid w:val="00936530"/>
    <w:rsid w:val="00940C58"/>
    <w:rsid w:val="00942205"/>
    <w:rsid w:val="00942F7E"/>
    <w:rsid w:val="00944E95"/>
    <w:rsid w:val="00945CDA"/>
    <w:rsid w:val="00945FEE"/>
    <w:rsid w:val="00946F73"/>
    <w:rsid w:val="00947FAC"/>
    <w:rsid w:val="00954BD2"/>
    <w:rsid w:val="00955E63"/>
    <w:rsid w:val="009563A5"/>
    <w:rsid w:val="00957EE7"/>
    <w:rsid w:val="009601FF"/>
    <w:rsid w:val="00960C09"/>
    <w:rsid w:val="00966796"/>
    <w:rsid w:val="00967FF5"/>
    <w:rsid w:val="009710F6"/>
    <w:rsid w:val="0097150F"/>
    <w:rsid w:val="0097330E"/>
    <w:rsid w:val="00974BEA"/>
    <w:rsid w:val="009750B3"/>
    <w:rsid w:val="0097583C"/>
    <w:rsid w:val="00980180"/>
    <w:rsid w:val="009843CE"/>
    <w:rsid w:val="00984436"/>
    <w:rsid w:val="009868F5"/>
    <w:rsid w:val="00986B44"/>
    <w:rsid w:val="00987643"/>
    <w:rsid w:val="00990FE9"/>
    <w:rsid w:val="00993044"/>
    <w:rsid w:val="00993E58"/>
    <w:rsid w:val="009A238D"/>
    <w:rsid w:val="009A2C19"/>
    <w:rsid w:val="009A3606"/>
    <w:rsid w:val="009A4D04"/>
    <w:rsid w:val="009A696D"/>
    <w:rsid w:val="009A72F2"/>
    <w:rsid w:val="009B701E"/>
    <w:rsid w:val="009B75F8"/>
    <w:rsid w:val="009C103F"/>
    <w:rsid w:val="009C14ED"/>
    <w:rsid w:val="009C257F"/>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2047"/>
    <w:rsid w:val="009F33B5"/>
    <w:rsid w:val="009F59D8"/>
    <w:rsid w:val="009F5B59"/>
    <w:rsid w:val="009F6B0B"/>
    <w:rsid w:val="00A00636"/>
    <w:rsid w:val="00A00FD9"/>
    <w:rsid w:val="00A028ED"/>
    <w:rsid w:val="00A03FE7"/>
    <w:rsid w:val="00A06746"/>
    <w:rsid w:val="00A10C97"/>
    <w:rsid w:val="00A17BB8"/>
    <w:rsid w:val="00A21D01"/>
    <w:rsid w:val="00A25430"/>
    <w:rsid w:val="00A27C57"/>
    <w:rsid w:val="00A27E05"/>
    <w:rsid w:val="00A307EE"/>
    <w:rsid w:val="00A32A8D"/>
    <w:rsid w:val="00A33B04"/>
    <w:rsid w:val="00A35C0D"/>
    <w:rsid w:val="00A403D3"/>
    <w:rsid w:val="00A40A9A"/>
    <w:rsid w:val="00A44B98"/>
    <w:rsid w:val="00A46A53"/>
    <w:rsid w:val="00A51784"/>
    <w:rsid w:val="00A51C9C"/>
    <w:rsid w:val="00A52977"/>
    <w:rsid w:val="00A54DBC"/>
    <w:rsid w:val="00A55C97"/>
    <w:rsid w:val="00A55FD5"/>
    <w:rsid w:val="00A57ED4"/>
    <w:rsid w:val="00A611D8"/>
    <w:rsid w:val="00A62764"/>
    <w:rsid w:val="00A64945"/>
    <w:rsid w:val="00A70771"/>
    <w:rsid w:val="00A71D4F"/>
    <w:rsid w:val="00A7287B"/>
    <w:rsid w:val="00A72E4F"/>
    <w:rsid w:val="00A74244"/>
    <w:rsid w:val="00A747AF"/>
    <w:rsid w:val="00A751C5"/>
    <w:rsid w:val="00A764F7"/>
    <w:rsid w:val="00A86974"/>
    <w:rsid w:val="00A86AE3"/>
    <w:rsid w:val="00A86EE1"/>
    <w:rsid w:val="00A87F96"/>
    <w:rsid w:val="00A91154"/>
    <w:rsid w:val="00A93B95"/>
    <w:rsid w:val="00A96FF2"/>
    <w:rsid w:val="00AA1117"/>
    <w:rsid w:val="00AA3B81"/>
    <w:rsid w:val="00AA53B2"/>
    <w:rsid w:val="00AA5D6D"/>
    <w:rsid w:val="00AA68C2"/>
    <w:rsid w:val="00AA6A47"/>
    <w:rsid w:val="00AC2331"/>
    <w:rsid w:val="00AC2399"/>
    <w:rsid w:val="00AC4568"/>
    <w:rsid w:val="00AC52A1"/>
    <w:rsid w:val="00AC58AA"/>
    <w:rsid w:val="00AC70C8"/>
    <w:rsid w:val="00AD54A3"/>
    <w:rsid w:val="00AD57AE"/>
    <w:rsid w:val="00AD57BC"/>
    <w:rsid w:val="00AD667B"/>
    <w:rsid w:val="00AD670D"/>
    <w:rsid w:val="00AD6A06"/>
    <w:rsid w:val="00AE0741"/>
    <w:rsid w:val="00AE0F85"/>
    <w:rsid w:val="00AE0F8F"/>
    <w:rsid w:val="00AE43FA"/>
    <w:rsid w:val="00AE5617"/>
    <w:rsid w:val="00AE5843"/>
    <w:rsid w:val="00AF2EA8"/>
    <w:rsid w:val="00AF3250"/>
    <w:rsid w:val="00AF4086"/>
    <w:rsid w:val="00AF4FBC"/>
    <w:rsid w:val="00AF5377"/>
    <w:rsid w:val="00AF5FAD"/>
    <w:rsid w:val="00AF61E1"/>
    <w:rsid w:val="00AF62C7"/>
    <w:rsid w:val="00B00B03"/>
    <w:rsid w:val="00B02CD3"/>
    <w:rsid w:val="00B044CC"/>
    <w:rsid w:val="00B04758"/>
    <w:rsid w:val="00B055FD"/>
    <w:rsid w:val="00B0763E"/>
    <w:rsid w:val="00B07C48"/>
    <w:rsid w:val="00B10006"/>
    <w:rsid w:val="00B12ECE"/>
    <w:rsid w:val="00B15153"/>
    <w:rsid w:val="00B15BC3"/>
    <w:rsid w:val="00B1660B"/>
    <w:rsid w:val="00B16852"/>
    <w:rsid w:val="00B20233"/>
    <w:rsid w:val="00B2203B"/>
    <w:rsid w:val="00B228D2"/>
    <w:rsid w:val="00B23274"/>
    <w:rsid w:val="00B25AEB"/>
    <w:rsid w:val="00B27FE9"/>
    <w:rsid w:val="00B30438"/>
    <w:rsid w:val="00B30FB1"/>
    <w:rsid w:val="00B32ECA"/>
    <w:rsid w:val="00B33290"/>
    <w:rsid w:val="00B33E1B"/>
    <w:rsid w:val="00B34B99"/>
    <w:rsid w:val="00B351BB"/>
    <w:rsid w:val="00B35DAA"/>
    <w:rsid w:val="00B37476"/>
    <w:rsid w:val="00B41B2A"/>
    <w:rsid w:val="00B42E34"/>
    <w:rsid w:val="00B44317"/>
    <w:rsid w:val="00B44781"/>
    <w:rsid w:val="00B45AD8"/>
    <w:rsid w:val="00B51222"/>
    <w:rsid w:val="00B51306"/>
    <w:rsid w:val="00B5282E"/>
    <w:rsid w:val="00B557B2"/>
    <w:rsid w:val="00B628F0"/>
    <w:rsid w:val="00B62C1C"/>
    <w:rsid w:val="00B65358"/>
    <w:rsid w:val="00B65FB6"/>
    <w:rsid w:val="00B66DC9"/>
    <w:rsid w:val="00B75824"/>
    <w:rsid w:val="00B75C07"/>
    <w:rsid w:val="00B77158"/>
    <w:rsid w:val="00B810AA"/>
    <w:rsid w:val="00B8131C"/>
    <w:rsid w:val="00B81F5A"/>
    <w:rsid w:val="00B8418C"/>
    <w:rsid w:val="00B85963"/>
    <w:rsid w:val="00B85A11"/>
    <w:rsid w:val="00B860A2"/>
    <w:rsid w:val="00B9103B"/>
    <w:rsid w:val="00B9478F"/>
    <w:rsid w:val="00B9557F"/>
    <w:rsid w:val="00BA09C3"/>
    <w:rsid w:val="00BA3A5E"/>
    <w:rsid w:val="00BA3CE4"/>
    <w:rsid w:val="00BA61B4"/>
    <w:rsid w:val="00BA74C4"/>
    <w:rsid w:val="00BB05E5"/>
    <w:rsid w:val="00BB0895"/>
    <w:rsid w:val="00BB135B"/>
    <w:rsid w:val="00BB15F6"/>
    <w:rsid w:val="00BB187F"/>
    <w:rsid w:val="00BB1C17"/>
    <w:rsid w:val="00BB587B"/>
    <w:rsid w:val="00BC040C"/>
    <w:rsid w:val="00BC2933"/>
    <w:rsid w:val="00BC43EA"/>
    <w:rsid w:val="00BC516A"/>
    <w:rsid w:val="00BC7D25"/>
    <w:rsid w:val="00BD06FA"/>
    <w:rsid w:val="00BD46A1"/>
    <w:rsid w:val="00BD4E7D"/>
    <w:rsid w:val="00BD6931"/>
    <w:rsid w:val="00BE0649"/>
    <w:rsid w:val="00BE2668"/>
    <w:rsid w:val="00BE2CC2"/>
    <w:rsid w:val="00BE39E7"/>
    <w:rsid w:val="00BE75C2"/>
    <w:rsid w:val="00BF0E84"/>
    <w:rsid w:val="00BF3D86"/>
    <w:rsid w:val="00BF7E80"/>
    <w:rsid w:val="00C032AF"/>
    <w:rsid w:val="00C04824"/>
    <w:rsid w:val="00C0602E"/>
    <w:rsid w:val="00C10618"/>
    <w:rsid w:val="00C14A6D"/>
    <w:rsid w:val="00C1562E"/>
    <w:rsid w:val="00C16EB0"/>
    <w:rsid w:val="00C21CA7"/>
    <w:rsid w:val="00C26915"/>
    <w:rsid w:val="00C26A27"/>
    <w:rsid w:val="00C27527"/>
    <w:rsid w:val="00C304AF"/>
    <w:rsid w:val="00C31A64"/>
    <w:rsid w:val="00C31FD9"/>
    <w:rsid w:val="00C3261C"/>
    <w:rsid w:val="00C33255"/>
    <w:rsid w:val="00C34E9C"/>
    <w:rsid w:val="00C43241"/>
    <w:rsid w:val="00C45A8E"/>
    <w:rsid w:val="00C50478"/>
    <w:rsid w:val="00C51309"/>
    <w:rsid w:val="00C540C5"/>
    <w:rsid w:val="00C545B6"/>
    <w:rsid w:val="00C5480B"/>
    <w:rsid w:val="00C548BA"/>
    <w:rsid w:val="00C54B81"/>
    <w:rsid w:val="00C610FC"/>
    <w:rsid w:val="00C612D1"/>
    <w:rsid w:val="00C6221F"/>
    <w:rsid w:val="00C630F2"/>
    <w:rsid w:val="00C6401B"/>
    <w:rsid w:val="00C66E7C"/>
    <w:rsid w:val="00C72FA1"/>
    <w:rsid w:val="00C74C37"/>
    <w:rsid w:val="00C76800"/>
    <w:rsid w:val="00C8002E"/>
    <w:rsid w:val="00C82ACB"/>
    <w:rsid w:val="00C834A3"/>
    <w:rsid w:val="00C84B3E"/>
    <w:rsid w:val="00C84C85"/>
    <w:rsid w:val="00C84F12"/>
    <w:rsid w:val="00C86314"/>
    <w:rsid w:val="00C91292"/>
    <w:rsid w:val="00C94B54"/>
    <w:rsid w:val="00CA3A0D"/>
    <w:rsid w:val="00CA57A7"/>
    <w:rsid w:val="00CA7CAD"/>
    <w:rsid w:val="00CB1FC7"/>
    <w:rsid w:val="00CB390C"/>
    <w:rsid w:val="00CB6AD3"/>
    <w:rsid w:val="00CB6BE1"/>
    <w:rsid w:val="00CB76F7"/>
    <w:rsid w:val="00CC225C"/>
    <w:rsid w:val="00CC41C0"/>
    <w:rsid w:val="00CD168E"/>
    <w:rsid w:val="00CD272E"/>
    <w:rsid w:val="00CD34E0"/>
    <w:rsid w:val="00CD3A08"/>
    <w:rsid w:val="00CD436F"/>
    <w:rsid w:val="00CD56B7"/>
    <w:rsid w:val="00CE2037"/>
    <w:rsid w:val="00CE312A"/>
    <w:rsid w:val="00CE6EAE"/>
    <w:rsid w:val="00CE7320"/>
    <w:rsid w:val="00CF035E"/>
    <w:rsid w:val="00CF3A77"/>
    <w:rsid w:val="00CF68FE"/>
    <w:rsid w:val="00D02896"/>
    <w:rsid w:val="00D03EA4"/>
    <w:rsid w:val="00D05DD3"/>
    <w:rsid w:val="00D106A5"/>
    <w:rsid w:val="00D20467"/>
    <w:rsid w:val="00D22CAD"/>
    <w:rsid w:val="00D23613"/>
    <w:rsid w:val="00D2589A"/>
    <w:rsid w:val="00D277FA"/>
    <w:rsid w:val="00D278F3"/>
    <w:rsid w:val="00D3224B"/>
    <w:rsid w:val="00D337CF"/>
    <w:rsid w:val="00D34EBC"/>
    <w:rsid w:val="00D365BD"/>
    <w:rsid w:val="00D36997"/>
    <w:rsid w:val="00D4683B"/>
    <w:rsid w:val="00D500A4"/>
    <w:rsid w:val="00D51543"/>
    <w:rsid w:val="00D529BA"/>
    <w:rsid w:val="00D569EF"/>
    <w:rsid w:val="00D576AB"/>
    <w:rsid w:val="00D64D49"/>
    <w:rsid w:val="00D64DF9"/>
    <w:rsid w:val="00D65515"/>
    <w:rsid w:val="00D676C2"/>
    <w:rsid w:val="00D7090F"/>
    <w:rsid w:val="00D73225"/>
    <w:rsid w:val="00D73E7D"/>
    <w:rsid w:val="00D75C6E"/>
    <w:rsid w:val="00D75EB0"/>
    <w:rsid w:val="00D77713"/>
    <w:rsid w:val="00D81F4D"/>
    <w:rsid w:val="00D8249A"/>
    <w:rsid w:val="00D854F2"/>
    <w:rsid w:val="00D86A7D"/>
    <w:rsid w:val="00D90645"/>
    <w:rsid w:val="00D91473"/>
    <w:rsid w:val="00D93CC4"/>
    <w:rsid w:val="00D942AF"/>
    <w:rsid w:val="00D94EF7"/>
    <w:rsid w:val="00D95656"/>
    <w:rsid w:val="00D97217"/>
    <w:rsid w:val="00DA103B"/>
    <w:rsid w:val="00DA3EED"/>
    <w:rsid w:val="00DA44EA"/>
    <w:rsid w:val="00DA5E0F"/>
    <w:rsid w:val="00DB0422"/>
    <w:rsid w:val="00DB3BC5"/>
    <w:rsid w:val="00DC0999"/>
    <w:rsid w:val="00DC3735"/>
    <w:rsid w:val="00DC3890"/>
    <w:rsid w:val="00DC3A10"/>
    <w:rsid w:val="00DC487E"/>
    <w:rsid w:val="00DC7453"/>
    <w:rsid w:val="00DD2AA3"/>
    <w:rsid w:val="00DD3695"/>
    <w:rsid w:val="00DD51B9"/>
    <w:rsid w:val="00DD7316"/>
    <w:rsid w:val="00DD787B"/>
    <w:rsid w:val="00DE3CA4"/>
    <w:rsid w:val="00DF023F"/>
    <w:rsid w:val="00DF0419"/>
    <w:rsid w:val="00DF063F"/>
    <w:rsid w:val="00DF1455"/>
    <w:rsid w:val="00DF3011"/>
    <w:rsid w:val="00DF43B0"/>
    <w:rsid w:val="00DF48BE"/>
    <w:rsid w:val="00E00422"/>
    <w:rsid w:val="00E021D4"/>
    <w:rsid w:val="00E02EAC"/>
    <w:rsid w:val="00E04EA2"/>
    <w:rsid w:val="00E05F43"/>
    <w:rsid w:val="00E06D9D"/>
    <w:rsid w:val="00E07F87"/>
    <w:rsid w:val="00E1432B"/>
    <w:rsid w:val="00E15D72"/>
    <w:rsid w:val="00E20BFA"/>
    <w:rsid w:val="00E219AE"/>
    <w:rsid w:val="00E221CD"/>
    <w:rsid w:val="00E226FC"/>
    <w:rsid w:val="00E25AB8"/>
    <w:rsid w:val="00E278EE"/>
    <w:rsid w:val="00E27BD9"/>
    <w:rsid w:val="00E30348"/>
    <w:rsid w:val="00E307CC"/>
    <w:rsid w:val="00E40060"/>
    <w:rsid w:val="00E40BBE"/>
    <w:rsid w:val="00E42F41"/>
    <w:rsid w:val="00E46013"/>
    <w:rsid w:val="00E46608"/>
    <w:rsid w:val="00E47E25"/>
    <w:rsid w:val="00E51179"/>
    <w:rsid w:val="00E5403F"/>
    <w:rsid w:val="00E567E1"/>
    <w:rsid w:val="00E62818"/>
    <w:rsid w:val="00E631A9"/>
    <w:rsid w:val="00E63A5A"/>
    <w:rsid w:val="00E66733"/>
    <w:rsid w:val="00E7149B"/>
    <w:rsid w:val="00E719E9"/>
    <w:rsid w:val="00E755BC"/>
    <w:rsid w:val="00E75A42"/>
    <w:rsid w:val="00E76A9B"/>
    <w:rsid w:val="00E80B37"/>
    <w:rsid w:val="00E82D92"/>
    <w:rsid w:val="00E82E6D"/>
    <w:rsid w:val="00E83E9D"/>
    <w:rsid w:val="00E90242"/>
    <w:rsid w:val="00E903CC"/>
    <w:rsid w:val="00E90C42"/>
    <w:rsid w:val="00E946C6"/>
    <w:rsid w:val="00EA03C7"/>
    <w:rsid w:val="00EA0D2F"/>
    <w:rsid w:val="00EA1994"/>
    <w:rsid w:val="00EA204A"/>
    <w:rsid w:val="00EA2F6B"/>
    <w:rsid w:val="00EA386B"/>
    <w:rsid w:val="00EA4588"/>
    <w:rsid w:val="00EA468F"/>
    <w:rsid w:val="00EB01D1"/>
    <w:rsid w:val="00EB5F3E"/>
    <w:rsid w:val="00EB6ADD"/>
    <w:rsid w:val="00EB77E3"/>
    <w:rsid w:val="00EC15CA"/>
    <w:rsid w:val="00EC2A85"/>
    <w:rsid w:val="00EC2ECE"/>
    <w:rsid w:val="00EC377E"/>
    <w:rsid w:val="00ED0119"/>
    <w:rsid w:val="00EE0C49"/>
    <w:rsid w:val="00EE6F53"/>
    <w:rsid w:val="00EF1C96"/>
    <w:rsid w:val="00EF1FD9"/>
    <w:rsid w:val="00EF42A4"/>
    <w:rsid w:val="00EF59CD"/>
    <w:rsid w:val="00EF5A76"/>
    <w:rsid w:val="00EF70A3"/>
    <w:rsid w:val="00EF72BF"/>
    <w:rsid w:val="00F008C4"/>
    <w:rsid w:val="00F00972"/>
    <w:rsid w:val="00F0215E"/>
    <w:rsid w:val="00F025BE"/>
    <w:rsid w:val="00F03680"/>
    <w:rsid w:val="00F06D33"/>
    <w:rsid w:val="00F074AC"/>
    <w:rsid w:val="00F077CF"/>
    <w:rsid w:val="00F108C8"/>
    <w:rsid w:val="00F117CE"/>
    <w:rsid w:val="00F12473"/>
    <w:rsid w:val="00F132FF"/>
    <w:rsid w:val="00F14547"/>
    <w:rsid w:val="00F1742D"/>
    <w:rsid w:val="00F17BE9"/>
    <w:rsid w:val="00F202A8"/>
    <w:rsid w:val="00F23633"/>
    <w:rsid w:val="00F24A5A"/>
    <w:rsid w:val="00F250AA"/>
    <w:rsid w:val="00F2516E"/>
    <w:rsid w:val="00F30571"/>
    <w:rsid w:val="00F329BA"/>
    <w:rsid w:val="00F332F0"/>
    <w:rsid w:val="00F3352A"/>
    <w:rsid w:val="00F35381"/>
    <w:rsid w:val="00F362F5"/>
    <w:rsid w:val="00F36A45"/>
    <w:rsid w:val="00F375DE"/>
    <w:rsid w:val="00F41CDD"/>
    <w:rsid w:val="00F42356"/>
    <w:rsid w:val="00F46AED"/>
    <w:rsid w:val="00F50587"/>
    <w:rsid w:val="00F509B6"/>
    <w:rsid w:val="00F50B23"/>
    <w:rsid w:val="00F523E8"/>
    <w:rsid w:val="00F53DC8"/>
    <w:rsid w:val="00F543A2"/>
    <w:rsid w:val="00F5544B"/>
    <w:rsid w:val="00F56855"/>
    <w:rsid w:val="00F61A1D"/>
    <w:rsid w:val="00F622F2"/>
    <w:rsid w:val="00F627FD"/>
    <w:rsid w:val="00F65480"/>
    <w:rsid w:val="00F65AC6"/>
    <w:rsid w:val="00F66BF5"/>
    <w:rsid w:val="00F677E6"/>
    <w:rsid w:val="00F710E0"/>
    <w:rsid w:val="00F713A5"/>
    <w:rsid w:val="00F72306"/>
    <w:rsid w:val="00F7350B"/>
    <w:rsid w:val="00F742D6"/>
    <w:rsid w:val="00F77A93"/>
    <w:rsid w:val="00F80286"/>
    <w:rsid w:val="00F80D62"/>
    <w:rsid w:val="00F83B41"/>
    <w:rsid w:val="00F85187"/>
    <w:rsid w:val="00F85B10"/>
    <w:rsid w:val="00F85FA5"/>
    <w:rsid w:val="00F87828"/>
    <w:rsid w:val="00F90613"/>
    <w:rsid w:val="00F90670"/>
    <w:rsid w:val="00F91A7D"/>
    <w:rsid w:val="00F93B6E"/>
    <w:rsid w:val="00F95479"/>
    <w:rsid w:val="00F9618C"/>
    <w:rsid w:val="00F97FAB"/>
    <w:rsid w:val="00FA39CD"/>
    <w:rsid w:val="00FA7FE2"/>
    <w:rsid w:val="00FB1EB8"/>
    <w:rsid w:val="00FB5608"/>
    <w:rsid w:val="00FB5CBE"/>
    <w:rsid w:val="00FB6CA5"/>
    <w:rsid w:val="00FC12C5"/>
    <w:rsid w:val="00FC36CE"/>
    <w:rsid w:val="00FC4145"/>
    <w:rsid w:val="00FC50F5"/>
    <w:rsid w:val="00FC77FA"/>
    <w:rsid w:val="00FD056D"/>
    <w:rsid w:val="00FD2954"/>
    <w:rsid w:val="00FD32CF"/>
    <w:rsid w:val="00FD4868"/>
    <w:rsid w:val="00FD55B6"/>
    <w:rsid w:val="00FE038F"/>
    <w:rsid w:val="00FE1141"/>
    <w:rsid w:val="00FE2F9A"/>
    <w:rsid w:val="00FF04F7"/>
    <w:rsid w:val="00FF25D0"/>
    <w:rsid w:val="00FF3B30"/>
    <w:rsid w:val="00FF53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0A185"/>
  <w15:chartTrackingRefBased/>
  <w15:docId w15:val="{24B4FD66-50A3-4FCD-8C78-0866236B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0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87"/>
    <w:rPr>
      <w:rFonts w:ascii="Segoe UI" w:hAnsi="Segoe UI" w:cs="Segoe UI"/>
      <w:sz w:val="18"/>
      <w:szCs w:val="18"/>
    </w:rPr>
  </w:style>
  <w:style w:type="paragraph" w:styleId="Header">
    <w:name w:val="header"/>
    <w:basedOn w:val="Normal"/>
    <w:link w:val="HeaderChar"/>
    <w:uiPriority w:val="99"/>
    <w:unhideWhenUsed/>
    <w:rsid w:val="00DF0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23F"/>
  </w:style>
  <w:style w:type="paragraph" w:styleId="Footer">
    <w:name w:val="footer"/>
    <w:basedOn w:val="Normal"/>
    <w:link w:val="FooterChar"/>
    <w:uiPriority w:val="99"/>
    <w:unhideWhenUsed/>
    <w:rsid w:val="00DF0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 w:id="7698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image" Target="media/image2.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cid:image001.png@01C97568.EE885350" TargetMode="Externa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41694143700787"/>
          <c:y val="0.176950715000571"/>
          <c:w val="0.945830585629921"/>
          <c:h val="0.76748654235442"/>
        </c:manualLayout>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elete val="1"/>
          </c:dLbls>
          <c:cat>
            <c:numRef>
              <c:f>Sheet1!$A$2:$A$10</c:f>
              <c:numCache>
                <c:formatCode>General</c:formatCode>
                <c:ptCount val="9"/>
                <c:pt idx="0">
                  <c:v>2010.0</c:v>
                </c:pt>
                <c:pt idx="1">
                  <c:v>2011.0</c:v>
                </c:pt>
                <c:pt idx="2">
                  <c:v>2012.0</c:v>
                </c:pt>
                <c:pt idx="3">
                  <c:v>2013.0</c:v>
                </c:pt>
                <c:pt idx="4">
                  <c:v>2014.0</c:v>
                </c:pt>
                <c:pt idx="5">
                  <c:v>2015.0</c:v>
                </c:pt>
                <c:pt idx="6">
                  <c:v>2016.0</c:v>
                </c:pt>
                <c:pt idx="7">
                  <c:v>2017.0</c:v>
                </c:pt>
                <c:pt idx="8">
                  <c:v>2018.0</c:v>
                </c:pt>
              </c:numCache>
            </c:numRef>
          </c:cat>
          <c:val>
            <c:numRef>
              <c:f>Sheet1!$B$2:$B$10</c:f>
              <c:numCache>
                <c:formatCode>General</c:formatCode>
                <c:ptCount val="9"/>
                <c:pt idx="0">
                  <c:v>838.0</c:v>
                </c:pt>
                <c:pt idx="1">
                  <c:v>879.0</c:v>
                </c:pt>
                <c:pt idx="2">
                  <c:v>708.0</c:v>
                </c:pt>
                <c:pt idx="3">
                  <c:v>717.0</c:v>
                </c:pt>
                <c:pt idx="4">
                  <c:v>1257.0</c:v>
                </c:pt>
                <c:pt idx="5">
                  <c:v>1590.0</c:v>
                </c:pt>
                <c:pt idx="6">
                  <c:v>1758.0</c:v>
                </c:pt>
                <c:pt idx="7">
                  <c:v>1462.0</c:v>
                </c:pt>
                <c:pt idx="8">
                  <c:v>1665.0</c:v>
                </c:pt>
              </c:numCache>
            </c:numRef>
          </c:val>
          <c:extLst xmlns:c16r2="http://schemas.microsoft.com/office/drawing/2015/06/chart">
            <c:ext xmlns:c16="http://schemas.microsoft.com/office/drawing/2014/chart" uri="{C3380CC4-5D6E-409C-BE32-E72D297353CC}">
              <c16:uniqueId val="{00000000-F786-452F-ACDB-31611F2FD3A1}"/>
            </c:ext>
          </c:extLst>
        </c:ser>
        <c:dLbls>
          <c:dLblPos val="inEnd"/>
          <c:showLegendKey val="0"/>
          <c:showVal val="1"/>
          <c:showCatName val="0"/>
          <c:showSerName val="0"/>
          <c:showPercent val="0"/>
          <c:showBubbleSize val="0"/>
        </c:dLbls>
        <c:gapWidth val="41"/>
        <c:axId val="2075328496"/>
        <c:axId val="2075330816"/>
      </c:barChart>
      <c:catAx>
        <c:axId val="2075328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65000"/>
                    <a:lumOff val="35000"/>
                  </a:schemeClr>
                </a:solidFill>
                <a:effectLst/>
                <a:latin typeface="+mn-lt"/>
                <a:ea typeface="+mn-ea"/>
                <a:cs typeface="+mn-cs"/>
              </a:defRPr>
            </a:pPr>
            <a:endParaRPr lang="en-US"/>
          </a:p>
        </c:txPr>
        <c:crossAx val="2075330816"/>
        <c:crosses val="autoZero"/>
        <c:auto val="1"/>
        <c:lblAlgn val="ctr"/>
        <c:lblOffset val="100"/>
        <c:noMultiLvlLbl val="0"/>
      </c:catAx>
      <c:valAx>
        <c:axId val="2075330816"/>
        <c:scaling>
          <c:orientation val="minMax"/>
        </c:scaling>
        <c:delete val="1"/>
        <c:axPos val="l"/>
        <c:numFmt formatCode="General" sourceLinked="1"/>
        <c:majorTickMark val="none"/>
        <c:minorTickMark val="none"/>
        <c:tickLblPos val="nextTo"/>
        <c:crossAx val="20753284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z="1200" b="1"/>
              <a:t>Conference Sessions</a:t>
            </a: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Satisfaction with Sessions Offered at Conference</c:v>
                </c:pt>
              </c:strCache>
            </c:strRef>
          </c:tx>
          <c:explosion val="5"/>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2A5-43D1-B9CE-8298C31616C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2A5-43D1-B9CE-8298C31616C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2A5-43D1-B9CE-8298C31616C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2A5-43D1-B9CE-8298C31616C0}"/>
              </c:ext>
            </c:extLst>
          </c:dPt>
          <c:dLbls>
            <c:dLbl>
              <c:idx val="0"/>
              <c:layout>
                <c:manualLayout>
                  <c:x val="-0.00163293346720922"/>
                  <c:y val="-0.04452215159852"/>
                </c:manualLayout>
              </c:layout>
              <c:tx>
                <c:rich>
                  <a:bodyPr/>
                  <a:lstStyle/>
                  <a:p>
                    <a:r>
                      <a:rPr lang="en-US"/>
                      <a:t>Very Satisfied</a:t>
                    </a:r>
                  </a:p>
                  <a:p>
                    <a:fld id="{91738C30-ED36-40B2-889B-D00B67A75945}" type="VALUE">
                      <a:rPr lang="en-US" baseline="0"/>
                      <a:pPr/>
                      <a:t>[VALUE]</a:t>
                    </a:fld>
                    <a:endParaRPr lang="en-US"/>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C2A5-43D1-B9CE-8298C31616C0}"/>
                </c:ext>
                <c:ext xmlns:c15="http://schemas.microsoft.com/office/drawing/2012/chart" uri="{CE6537A1-D6FC-4f65-9D91-7224C49458BB}">
                  <c15:layout>
                    <c:manualLayout>
                      <c:w val="0.244945386939345"/>
                      <c:h val="0.20960338291047"/>
                    </c:manualLayout>
                  </c15:layout>
                  <c15:dlblFieldTable/>
                  <c15:showDataLabelsRange val="0"/>
                </c:ext>
              </c:extLst>
            </c:dLbl>
            <c:dLbl>
              <c:idx val="1"/>
              <c:layout>
                <c:manualLayout>
                  <c:x val="0.0185402439907539"/>
                  <c:y val="0.0117616924390475"/>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fld id="{85A2F576-CCC4-4AE1-810A-7261F550B9DD}" type="CATEGORYNAME">
                      <a:rPr lang="en-US" smtClean="0"/>
                      <a:pPr>
                        <a:defRPr sz="1000" b="1"/>
                      </a:pPr>
                      <a:t>[CATEGORY NAME]</a:t>
                    </a:fld>
                    <a:endParaRPr lang="en-US" baseline="0" dirty="0"/>
                  </a:p>
                  <a:p>
                    <a:pPr>
                      <a:defRPr sz="1000" b="1"/>
                    </a:pPr>
                    <a:fld id="{720004AA-2C81-46B7-A1EE-8F91C20891DD}" type="VALUE">
                      <a:rPr lang="en-US" baseline="0" smtClean="0"/>
                      <a:pPr>
                        <a:defRPr sz="1000" b="1"/>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C2A5-43D1-B9CE-8298C31616C0}"/>
                </c:ext>
                <c:ext xmlns:c15="http://schemas.microsoft.com/office/drawing/2012/chart" uri="{CE6537A1-D6FC-4f65-9D91-7224C49458BB}">
                  <c15:layout>
                    <c:manualLayout>
                      <c:w val="0.266809545898485"/>
                      <c:h val="0.222504506213832"/>
                    </c:manualLayout>
                  </c15:layout>
                  <c15:dlblFieldTable/>
                  <c15:showDataLabelsRange val="0"/>
                </c:ext>
              </c:extLst>
            </c:dLbl>
            <c:dLbl>
              <c:idx val="2"/>
              <c:layout>
                <c:manualLayout>
                  <c:x val="-0.0312012480499221"/>
                  <c:y val="0.0544068976929547"/>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fld id="{3EEDA3BD-FB3C-4CEC-83BE-1865DC474F0F}" type="CATEGORYNAME">
                      <a:rPr lang="en-US" sz="1000" b="1" i="0" baseline="0"/>
                      <a:pPr>
                        <a:defRPr sz="1000" b="1"/>
                      </a:pPr>
                      <a:t>[CATEGORY NAME]</a:t>
                    </a:fld>
                    <a:endParaRPr lang="en-US" sz="1000" b="1" i="0" baseline="0" dirty="0"/>
                  </a:p>
                  <a:p>
                    <a:pPr>
                      <a:defRPr sz="1000" b="1"/>
                    </a:pPr>
                    <a:fld id="{CAB574CC-6FB1-4EB1-ADB3-13AAC129A4FB}" type="VALUE">
                      <a:rPr lang="en-US" sz="1000" b="1" i="0" baseline="0" smtClean="0"/>
                      <a:pPr>
                        <a:defRPr sz="1000" b="1"/>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C2A5-43D1-B9CE-8298C31616C0}"/>
                </c:ext>
                <c:ext xmlns:c15="http://schemas.microsoft.com/office/drawing/2012/chart" uri="{CE6537A1-D6FC-4f65-9D91-7224C49458BB}">
                  <c15:layout>
                    <c:manualLayout>
                      <c:w val="0.304406344368244"/>
                      <c:h val="0.186994565345571"/>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Sheet1!$A$2:$A$5</c:f>
              <c:strCache>
                <c:ptCount val="3"/>
                <c:pt idx="0">
                  <c:v>Very Satisfied</c:v>
                </c:pt>
                <c:pt idx="1">
                  <c:v>Generally Satisfied</c:v>
                </c:pt>
                <c:pt idx="2">
                  <c:v>Not Satisfied</c:v>
                </c:pt>
              </c:strCache>
            </c:strRef>
          </c:cat>
          <c:val>
            <c:numRef>
              <c:f>Sheet1!$B$2:$B$5</c:f>
              <c:numCache>
                <c:formatCode>0.00%</c:formatCode>
                <c:ptCount val="4"/>
                <c:pt idx="0">
                  <c:v>0.5138</c:v>
                </c:pt>
                <c:pt idx="1">
                  <c:v>0.4308</c:v>
                </c:pt>
                <c:pt idx="2">
                  <c:v>0.0554</c:v>
                </c:pt>
              </c:numCache>
            </c:numRef>
          </c:val>
          <c:extLst xmlns:c16r2="http://schemas.microsoft.com/office/drawing/2015/06/chart">
            <c:ext xmlns:c16="http://schemas.microsoft.com/office/drawing/2014/chart" uri="{C3380CC4-5D6E-409C-BE32-E72D297353CC}">
              <c16:uniqueId val="{00000008-C2A5-43D1-B9CE-8298C31616C0}"/>
            </c:ext>
          </c:extLst>
        </c:ser>
        <c:dLbls>
          <c:showLegendKey val="0"/>
          <c:showVal val="0"/>
          <c:showCatName val="0"/>
          <c:showSerName val="0"/>
          <c:showPercent val="0"/>
          <c:showBubbleSize val="0"/>
          <c:showLeaderLines val="0"/>
        </c:dLbls>
        <c:firstSliceAng val="5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z="1200" b="1"/>
              <a:t>Primary Conference Resource</a:t>
            </a:r>
          </a:p>
        </c:rich>
      </c:tx>
      <c:layout>
        <c:manualLayout>
          <c:xMode val="edge"/>
          <c:yMode val="edge"/>
          <c:x val="0.124117034013554"/>
          <c:y val="0.032057940384293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Printed Program or Mobile App?</c:v>
                </c:pt>
              </c:strCache>
            </c:strRef>
          </c:tx>
          <c:dPt>
            <c:idx val="0"/>
            <c:bubble3D val="0"/>
            <c:explosion val="1"/>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571-4B9D-9A23-24D0D8AD357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571-4B9D-9A23-24D0D8AD357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571-4B9D-9A23-24D0D8AD357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571-4B9D-9A23-24D0D8AD3577}"/>
              </c:ext>
            </c:extLst>
          </c:dPt>
          <c:dLbls>
            <c:dLbl>
              <c:idx val="0"/>
              <c:layout>
                <c:manualLayout>
                  <c:x val="-0.00204576878046382"/>
                  <c:y val="0.013281870862705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r>
                      <a:rPr lang="it-IT" baseline="0"/>
                      <a:t>Mobile App</a:t>
                    </a:r>
                  </a:p>
                  <a:p>
                    <a:pPr>
                      <a:defRPr sz="1000" b="1"/>
                    </a:pPr>
                    <a:fld id="{91738C30-ED36-40B2-889B-D00B67A75945}" type="VALUE">
                      <a:rPr lang="it-IT" baseline="0"/>
                      <a:pPr>
                        <a:defRPr sz="1000" b="1"/>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A571-4B9D-9A23-24D0D8AD3577}"/>
                </c:ext>
                <c:ext xmlns:c15="http://schemas.microsoft.com/office/drawing/2012/chart" uri="{CE6537A1-D6FC-4f65-9D91-7224C49458BB}">
                  <c15:layout>
                    <c:manualLayout>
                      <c:w val="0.294341834415784"/>
                      <c:h val="0.306121372678882"/>
                    </c:manualLayout>
                  </c15:layout>
                  <c15:dlblFieldTable/>
                  <c15:showDataLabelsRange val="0"/>
                </c:ext>
              </c:extLst>
            </c:dLbl>
            <c:dLbl>
              <c:idx val="1"/>
              <c:layout>
                <c:manualLayout>
                  <c:x val="0.0267439268999331"/>
                  <c:y val="0.0680564754172084"/>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fld id="{85A2F576-CCC4-4AE1-810A-7261F550B9DD}" type="CATEGORYNAME">
                      <a:rPr lang="en-US" smtClean="0"/>
                      <a:pPr>
                        <a:defRPr sz="1000" b="1"/>
                      </a:pPr>
                      <a:t>[CATEGORY NAME]</a:t>
                    </a:fld>
                    <a:endParaRPr lang="en-US" baseline="0" dirty="0"/>
                  </a:p>
                  <a:p>
                    <a:pPr>
                      <a:defRPr sz="1000" b="1"/>
                    </a:pPr>
                    <a:fld id="{720004AA-2C81-46B7-A1EE-8F91C20891DD}" type="VALUE">
                      <a:rPr lang="en-US" baseline="0" smtClean="0"/>
                      <a:pPr>
                        <a:defRPr sz="1000" b="1"/>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A571-4B9D-9A23-24D0D8AD3577}"/>
                </c:ext>
                <c:ext xmlns:c15="http://schemas.microsoft.com/office/drawing/2012/chart" uri="{CE6537A1-D6FC-4f65-9D91-7224C49458BB}">
                  <c15:layout>
                    <c:manualLayout>
                      <c:w val="0.278983730777803"/>
                      <c:h val="0.357499529848489"/>
                    </c:manualLayout>
                  </c15:layout>
                  <c15:dlblFieldTable/>
                  <c15:showDataLabelsRange val="0"/>
                </c:ext>
              </c:extLst>
            </c:dLbl>
            <c:dLbl>
              <c:idx val="2"/>
              <c:layout>
                <c:manualLayout>
                  <c:x val="0.215665565224957"/>
                  <c:y val="0.035520703119966"/>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r>
                      <a:rPr lang="en-US" sz="1000" b="1" i="0" baseline="0"/>
                      <a:t>Both</a:t>
                    </a:r>
                    <a:endParaRPr lang="en-US" sz="1000" b="1" i="0" baseline="0" dirty="0"/>
                  </a:p>
                  <a:p>
                    <a:pPr>
                      <a:defRPr sz="1000" b="1"/>
                    </a:pPr>
                    <a:fld id="{CAB574CC-6FB1-4EB1-ADB3-13AAC129A4FB}" type="VALUE">
                      <a:rPr lang="en-US" sz="1000" b="1" i="0" baseline="0" smtClean="0"/>
                      <a:pPr>
                        <a:defRPr sz="1000" b="1"/>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A571-4B9D-9A23-24D0D8AD3577}"/>
                </c:ext>
                <c:ext xmlns:c15="http://schemas.microsoft.com/office/drawing/2012/chart" uri="{CE6537A1-D6FC-4f65-9D91-7224C49458BB}">
                  <c15:layout>
                    <c:manualLayout>
                      <c:w val="0.373397818426672"/>
                      <c:h val="0.334294281136298"/>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Sheet1!$A$2:$A$5</c:f>
              <c:strCache>
                <c:ptCount val="3"/>
                <c:pt idx="0">
                  <c:v>Mobile App</c:v>
                </c:pt>
                <c:pt idx="1">
                  <c:v>Printed Program</c:v>
                </c:pt>
                <c:pt idx="2">
                  <c:v>Equal Reference</c:v>
                </c:pt>
              </c:strCache>
            </c:strRef>
          </c:cat>
          <c:val>
            <c:numRef>
              <c:f>Sheet1!$B$2:$B$5</c:f>
              <c:numCache>
                <c:formatCode>0.00%</c:formatCode>
                <c:ptCount val="4"/>
                <c:pt idx="0">
                  <c:v>0.3877</c:v>
                </c:pt>
                <c:pt idx="1">
                  <c:v>0.3262</c:v>
                </c:pt>
                <c:pt idx="2">
                  <c:v>0.2738</c:v>
                </c:pt>
              </c:numCache>
            </c:numRef>
          </c:val>
          <c:extLst xmlns:c16r2="http://schemas.microsoft.com/office/drawing/2015/06/chart">
            <c:ext xmlns:c16="http://schemas.microsoft.com/office/drawing/2014/chart" uri="{C3380CC4-5D6E-409C-BE32-E72D297353CC}">
              <c16:uniqueId val="{00000008-A571-4B9D-9A23-24D0D8AD3577}"/>
            </c:ext>
          </c:extLst>
        </c:ser>
        <c:dLbls>
          <c:showLegendKey val="0"/>
          <c:showVal val="0"/>
          <c:showCatName val="0"/>
          <c:showSerName val="0"/>
          <c:showPercent val="0"/>
          <c:showBubbleSize val="0"/>
          <c:showLeaderLines val="0"/>
        </c:dLbls>
        <c:firstSliceAng val="5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z="1200" b="1"/>
              <a:t>Luncheon Event</a:t>
            </a:r>
          </a:p>
        </c:rich>
      </c:tx>
      <c:layout>
        <c:manualLayout>
          <c:xMode val="edge"/>
          <c:yMode val="edge"/>
          <c:x val="0.298787027072012"/>
          <c:y val="0.042969015125155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Luncheon Preference</c:v>
                </c:pt>
              </c:strCache>
            </c:strRef>
          </c:tx>
          <c:dPt>
            <c:idx val="0"/>
            <c:bubble3D val="0"/>
            <c:explosion val="1"/>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0DB-4395-B008-2C7A342D038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0DB-4395-B008-2C7A342D038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0DB-4395-B008-2C7A342D038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0DB-4395-B008-2C7A342D0384}"/>
              </c:ext>
            </c:extLst>
          </c:dPt>
          <c:dLbls>
            <c:dLbl>
              <c:idx val="0"/>
              <c:layout>
                <c:manualLayout>
                  <c:x val="-0.00204580511679418"/>
                  <c:y val="-0.0467289719626168"/>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r>
                      <a:rPr lang="en-US"/>
                      <a:t>Prefer Network Lunch</a:t>
                    </a:r>
                  </a:p>
                  <a:p>
                    <a:pPr>
                      <a:defRPr sz="1000" b="1"/>
                    </a:pPr>
                    <a:fld id="{91738C30-ED36-40B2-889B-D00B67A75945}" type="VALUE">
                      <a:rPr lang="en-US" baseline="0"/>
                      <a:pPr>
                        <a:defRPr sz="1000" b="1"/>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A0DB-4395-B008-2C7A342D0384}"/>
                </c:ext>
                <c:ext xmlns:c15="http://schemas.microsoft.com/office/drawing/2012/chart" uri="{CE6537A1-D6FC-4f65-9D91-7224C49458BB}">
                  <c15:layout>
                    <c:manualLayout>
                      <c:w val="0.294341834415784"/>
                      <c:h val="0.306121372678882"/>
                    </c:manualLayout>
                  </c15:layout>
                  <c15:dlblFieldTable/>
                  <c15:showDataLabelsRange val="0"/>
                </c:ext>
              </c:extLst>
            </c:dLbl>
            <c:dLbl>
              <c:idx val="1"/>
              <c:layout>
                <c:manualLayout>
                  <c:x val="0.0267439268999331"/>
                  <c:y val="0.0680564754172084"/>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fld id="{85A2F576-CCC4-4AE1-810A-7261F550B9DD}" type="CATEGORYNAME">
                      <a:rPr lang="en-US" smtClean="0"/>
                      <a:pPr>
                        <a:defRPr sz="1000" b="1"/>
                      </a:pPr>
                      <a:t>[CATEGORY NAME]</a:t>
                    </a:fld>
                    <a:endParaRPr lang="en-US" baseline="0" dirty="0"/>
                  </a:p>
                  <a:p>
                    <a:pPr>
                      <a:defRPr sz="1000" b="1"/>
                    </a:pPr>
                    <a:fld id="{720004AA-2C81-46B7-A1EE-8F91C20891DD}" type="VALUE">
                      <a:rPr lang="en-US" baseline="0" smtClean="0"/>
                      <a:pPr>
                        <a:defRPr sz="1000" b="1"/>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A0DB-4395-B008-2C7A342D0384}"/>
                </c:ext>
                <c:ext xmlns:c15="http://schemas.microsoft.com/office/drawing/2012/chart" uri="{CE6537A1-D6FC-4f65-9D91-7224C49458BB}">
                  <c15:layout>
                    <c:manualLayout>
                      <c:w val="0.278983730777803"/>
                      <c:h val="0.357499529848489"/>
                    </c:manualLayout>
                  </c15:layout>
                  <c15:dlblFieldTable/>
                  <c15:showDataLabelsRange val="0"/>
                </c:ext>
              </c:extLst>
            </c:dLbl>
            <c:dLbl>
              <c:idx val="2"/>
              <c:layout>
                <c:manualLayout>
                  <c:x val="0.294774929497012"/>
                  <c:y val="0.0627983899721209"/>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fld id="{3EEDA3BD-FB3C-4CEC-83BE-1865DC474F0F}" type="CATEGORYNAME">
                      <a:rPr lang="en-US" sz="1000" b="1" i="0" baseline="0"/>
                      <a:pPr>
                        <a:defRPr sz="1000" b="1"/>
                      </a:pPr>
                      <a:t>[CATEGORY NAME]</a:t>
                    </a:fld>
                    <a:endParaRPr lang="en-US" sz="1000" b="1" i="0" baseline="0" dirty="0"/>
                  </a:p>
                  <a:p>
                    <a:pPr>
                      <a:defRPr sz="1000" b="1"/>
                    </a:pPr>
                    <a:fld id="{CAB574CC-6FB1-4EB1-ADB3-13AAC129A4FB}" type="VALUE">
                      <a:rPr lang="en-US" sz="1000" b="1" i="0" baseline="0" smtClean="0"/>
                      <a:pPr>
                        <a:defRPr sz="1000" b="1"/>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A0DB-4395-B008-2C7A342D0384}"/>
                </c:ext>
                <c:ext xmlns:c15="http://schemas.microsoft.com/office/drawing/2012/chart" uri="{CE6537A1-D6FC-4f65-9D91-7224C49458BB}">
                  <c15:layout>
                    <c:manualLayout>
                      <c:w val="0.373397818426672"/>
                      <c:h val="0.334294281136298"/>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Sheet1!$A$2:$A$5</c:f>
              <c:strCache>
                <c:ptCount val="3"/>
                <c:pt idx="0">
                  <c:v>Prefer Keynote Lunch</c:v>
                </c:pt>
                <c:pt idx="1">
                  <c:v>Prefer Keynote Speaker</c:v>
                </c:pt>
                <c:pt idx="2">
                  <c:v>No Preference</c:v>
                </c:pt>
              </c:strCache>
            </c:strRef>
          </c:cat>
          <c:val>
            <c:numRef>
              <c:f>Sheet1!$B$2:$B$5</c:f>
              <c:numCache>
                <c:formatCode>0.00%</c:formatCode>
                <c:ptCount val="4"/>
                <c:pt idx="0">
                  <c:v>0.4031</c:v>
                </c:pt>
                <c:pt idx="1">
                  <c:v>0.3046</c:v>
                </c:pt>
                <c:pt idx="2">
                  <c:v>0.2923</c:v>
                </c:pt>
              </c:numCache>
            </c:numRef>
          </c:val>
          <c:extLst xmlns:c16r2="http://schemas.microsoft.com/office/drawing/2015/06/chart">
            <c:ext xmlns:c16="http://schemas.microsoft.com/office/drawing/2014/chart" uri="{C3380CC4-5D6E-409C-BE32-E72D297353CC}">
              <c16:uniqueId val="{00000008-A0DB-4395-B008-2C7A342D0384}"/>
            </c:ext>
          </c:extLst>
        </c:ser>
        <c:dLbls>
          <c:showLegendKey val="0"/>
          <c:showVal val="0"/>
          <c:showCatName val="0"/>
          <c:showSerName val="0"/>
          <c:showPercent val="0"/>
          <c:showBubbleSize val="0"/>
          <c:showLeaderLines val="0"/>
        </c:dLbls>
        <c:firstSliceAng val="5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defRPr sz="1197"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330" kern="1200"/>
  </cs:chartArea>
  <cs:dataLabel>
    <cs:lnRef idx="0"/>
    <cs:fillRef idx="0"/>
    <cs:effectRef idx="0"/>
    <cs:fontRef idx="minor">
      <a:schemeClr val="lt1"/>
    </cs:fontRef>
    <cs:spPr/>
    <cs:defRPr sz="133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33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1197"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6</Pages>
  <Words>1567</Words>
  <Characters>8937</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cp:lastModifiedBy>
  <cp:revision>60</cp:revision>
  <cp:lastPrinted>2018-12-17T01:15:00Z</cp:lastPrinted>
  <dcterms:created xsi:type="dcterms:W3CDTF">2018-12-16T08:09:00Z</dcterms:created>
  <dcterms:modified xsi:type="dcterms:W3CDTF">2019-01-12T20:36:00Z</dcterms:modified>
</cp:coreProperties>
</file>