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320B2D" w14:textId="77777777" w:rsidR="003A0FA3" w:rsidRDefault="003A0FA3" w:rsidP="003A0FA3">
      <w:pPr>
        <w:pBdr>
          <w:top w:val="nil"/>
          <w:left w:val="nil"/>
          <w:bottom w:val="nil"/>
          <w:right w:val="nil"/>
          <w:between w:val="nil"/>
        </w:pBdr>
        <w:spacing w:after="240"/>
        <w:jc w:val="center"/>
        <w:rPr>
          <w:rFonts w:ascii="Arial" w:eastAsia="Arial" w:hAnsi="Arial" w:cs="Arial"/>
          <w:b/>
          <w:smallCaps/>
          <w:color w:val="000000"/>
          <w:sz w:val="22"/>
          <w:szCs w:val="22"/>
        </w:rPr>
      </w:pPr>
      <w:r>
        <w:rPr>
          <w:rFonts w:ascii="Arial" w:eastAsia="Arial" w:hAnsi="Arial" w:cs="Arial"/>
          <w:smallCaps/>
          <w:noProof/>
          <w:color w:val="333333"/>
          <w:sz w:val="28"/>
          <w:szCs w:val="28"/>
        </w:rPr>
        <w:drawing>
          <wp:inline distT="0" distB="0" distL="114300" distR="114300" wp14:anchorId="4A1C55D6" wp14:editId="3C15CBE8">
            <wp:extent cx="850900" cy="850265"/>
            <wp:effectExtent l="0" t="0" r="0" b="0"/>
            <wp:docPr id="1" name="image1.jpg" descr="CA_logo_7408"/>
            <wp:cNvGraphicFramePr/>
            <a:graphic xmlns:a="http://schemas.openxmlformats.org/drawingml/2006/main">
              <a:graphicData uri="http://schemas.openxmlformats.org/drawingml/2006/picture">
                <pic:pic xmlns:pic="http://schemas.openxmlformats.org/drawingml/2006/picture">
                  <pic:nvPicPr>
                    <pic:cNvPr id="0" name="image1.jpg" descr="CA_logo_7408"/>
                    <pic:cNvPicPr preferRelativeResize="0"/>
                  </pic:nvPicPr>
                  <pic:blipFill>
                    <a:blip r:embed="rId7"/>
                    <a:srcRect/>
                    <a:stretch>
                      <a:fillRect/>
                    </a:stretch>
                  </pic:blipFill>
                  <pic:spPr>
                    <a:xfrm>
                      <a:off x="0" y="0"/>
                      <a:ext cx="850900" cy="850265"/>
                    </a:xfrm>
                    <a:prstGeom prst="rect">
                      <a:avLst/>
                    </a:prstGeom>
                    <a:ln/>
                  </pic:spPr>
                </pic:pic>
              </a:graphicData>
            </a:graphic>
          </wp:inline>
        </w:drawing>
      </w:r>
    </w:p>
    <w:p w14:paraId="09E37FD0" w14:textId="77777777" w:rsidR="003A0FA3" w:rsidRDefault="003A0FA3" w:rsidP="003A0FA3">
      <w:pPr>
        <w:pBdr>
          <w:top w:val="nil"/>
          <w:left w:val="nil"/>
          <w:bottom w:val="nil"/>
          <w:right w:val="nil"/>
          <w:between w:val="nil"/>
        </w:pBdr>
        <w:spacing w:after="240"/>
        <w:jc w:val="center"/>
        <w:rPr>
          <w:rFonts w:ascii="Arial" w:eastAsia="Arial" w:hAnsi="Arial" w:cs="Arial"/>
          <w:b/>
          <w:smallCaps/>
          <w:color w:val="000000"/>
          <w:sz w:val="32"/>
          <w:szCs w:val="32"/>
        </w:rPr>
      </w:pPr>
    </w:p>
    <w:p w14:paraId="77AB0675" w14:textId="77777777" w:rsidR="003A0FA3" w:rsidRDefault="003A0FA3" w:rsidP="003A0FA3">
      <w:pPr>
        <w:pBdr>
          <w:top w:val="nil"/>
          <w:left w:val="nil"/>
          <w:bottom w:val="nil"/>
          <w:right w:val="nil"/>
          <w:between w:val="nil"/>
        </w:pBdr>
        <w:spacing w:after="720"/>
        <w:jc w:val="center"/>
        <w:rPr>
          <w:rFonts w:ascii="Arial" w:eastAsia="Arial" w:hAnsi="Arial" w:cs="Arial"/>
          <w:b/>
          <w:color w:val="000000"/>
          <w:sz w:val="28"/>
          <w:szCs w:val="28"/>
        </w:rPr>
      </w:pPr>
      <w:r>
        <w:rPr>
          <w:rFonts w:ascii="Arial" w:eastAsia="Arial" w:hAnsi="Arial" w:cs="Arial"/>
          <w:b/>
          <w:color w:val="000000"/>
          <w:sz w:val="28"/>
          <w:szCs w:val="28"/>
        </w:rPr>
        <w:t>AMERICAN PLANNING ASSOCIATION, CALIFORNIA CHAPTER</w:t>
      </w:r>
      <w:r>
        <w:rPr>
          <w:rFonts w:ascii="Arial" w:eastAsia="Arial" w:hAnsi="Arial" w:cs="Arial"/>
          <w:b/>
          <w:color w:val="000000"/>
          <w:sz w:val="28"/>
          <w:szCs w:val="28"/>
        </w:rPr>
        <w:br/>
      </w:r>
      <w:r>
        <w:rPr>
          <w:rFonts w:ascii="Arial" w:eastAsia="Arial" w:hAnsi="Arial" w:cs="Arial"/>
          <w:b/>
          <w:smallCaps/>
          <w:color w:val="000000"/>
          <w:sz w:val="28"/>
          <w:szCs w:val="28"/>
        </w:rPr>
        <w:t xml:space="preserve">PROFESSIONAL SERVICES AGREEMENT </w:t>
      </w:r>
    </w:p>
    <w:p w14:paraId="59DB11DE" w14:textId="5F09A285" w:rsidR="006B2486" w:rsidRPr="003A0FA3" w:rsidRDefault="003A0FA3" w:rsidP="003A0FA3">
      <w:pPr>
        <w:pBdr>
          <w:top w:val="nil"/>
          <w:left w:val="nil"/>
          <w:bottom w:val="single" w:sz="4" w:space="1" w:color="000000"/>
          <w:right w:val="nil"/>
          <w:between w:val="nil"/>
        </w:pBdr>
        <w:spacing w:after="720"/>
        <w:jc w:val="center"/>
        <w:rPr>
          <w:rFonts w:ascii="Arial" w:eastAsia="Arial" w:hAnsi="Arial" w:cs="Arial"/>
          <w:b/>
          <w:smallCaps/>
          <w:color w:val="000000"/>
          <w:sz w:val="28"/>
          <w:szCs w:val="28"/>
        </w:rPr>
      </w:pPr>
      <w:r>
        <w:rPr>
          <w:rFonts w:ascii="Arial" w:eastAsia="Arial" w:hAnsi="Arial" w:cs="Arial"/>
          <w:b/>
          <w:smallCaps/>
          <w:color w:val="000000"/>
          <w:sz w:val="28"/>
          <w:szCs w:val="28"/>
        </w:rPr>
        <w:t>SCOPE OF SERVICES</w:t>
      </w:r>
    </w:p>
    <w:p w14:paraId="34D0B19E" w14:textId="77777777" w:rsidR="006B2486" w:rsidRPr="003A0FA3" w:rsidRDefault="006B2486" w:rsidP="003A0FA3">
      <w:pPr>
        <w:pStyle w:val="Heading1"/>
        <w:pBdr>
          <w:top w:val="single" w:sz="4" w:space="0" w:color="auto"/>
          <w:left w:val="single" w:sz="4" w:space="3" w:color="auto"/>
          <w:bottom w:val="single" w:sz="4" w:space="1" w:color="auto"/>
          <w:right w:val="single" w:sz="4" w:space="4" w:color="auto"/>
        </w:pBdr>
        <w:jc w:val="center"/>
        <w:rPr>
          <w:rFonts w:ascii="Calibri Light" w:hAnsi="Calibri Light" w:cs="Calibri Light"/>
          <w:sz w:val="28"/>
          <w:szCs w:val="28"/>
        </w:rPr>
      </w:pPr>
      <w:r w:rsidRPr="003A0FA3">
        <w:rPr>
          <w:rFonts w:ascii="Calibri Light" w:hAnsi="Calibri Light" w:cs="Calibri Light"/>
          <w:sz w:val="28"/>
          <w:szCs w:val="28"/>
        </w:rPr>
        <w:t>APA CALIFORNIA BOOKKEEPING</w:t>
      </w:r>
      <w:r w:rsidRPr="003A0FA3">
        <w:rPr>
          <w:rFonts w:ascii="Calibri Light" w:hAnsi="Calibri Light" w:cs="Calibri Light"/>
          <w:color w:val="000000"/>
          <w:sz w:val="28"/>
          <w:szCs w:val="28"/>
        </w:rPr>
        <w:t xml:space="preserve"> SERVICES</w:t>
      </w:r>
    </w:p>
    <w:p w14:paraId="453ABDFC" w14:textId="77777777" w:rsidR="006B2486" w:rsidRPr="00FC1633" w:rsidRDefault="006B2486" w:rsidP="006B2486">
      <w:pPr>
        <w:jc w:val="center"/>
        <w:rPr>
          <w:rFonts w:ascii="Calibri Light" w:hAnsi="Calibri Light" w:cs="Calibri Light"/>
          <w:sz w:val="21"/>
          <w:szCs w:val="21"/>
        </w:rPr>
      </w:pPr>
    </w:p>
    <w:p w14:paraId="13785F29" w14:textId="0B1A2960" w:rsidR="003A0FA3" w:rsidRPr="003A0FA3" w:rsidRDefault="003A0FA3" w:rsidP="003A0FA3">
      <w:pPr>
        <w:pStyle w:val="BodyText"/>
        <w:ind w:firstLine="0"/>
        <w:jc w:val="center"/>
        <w:rPr>
          <w:rFonts w:ascii="Calibri Light" w:hAnsi="Calibri Light" w:cs="Calibri Light"/>
          <w:b/>
          <w:color w:val="0070C0"/>
          <w:sz w:val="28"/>
          <w:szCs w:val="28"/>
        </w:rPr>
      </w:pPr>
      <w:r w:rsidRPr="003A0FA3">
        <w:rPr>
          <w:rFonts w:ascii="Calibri Light" w:hAnsi="Calibri Light" w:cs="Calibri Light"/>
          <w:b/>
          <w:color w:val="0070C0"/>
          <w:sz w:val="28"/>
          <w:szCs w:val="28"/>
        </w:rPr>
        <w:t>Laura Dee – Simply Bookkeeping</w:t>
      </w:r>
    </w:p>
    <w:p w14:paraId="4658754B" w14:textId="77777777" w:rsidR="003A0FA3" w:rsidRDefault="003A0FA3" w:rsidP="006B2486">
      <w:pPr>
        <w:pStyle w:val="BodyText"/>
        <w:ind w:firstLine="0"/>
        <w:rPr>
          <w:rFonts w:ascii="Calibri Light" w:hAnsi="Calibri Light" w:cs="Calibri Light"/>
          <w:b/>
          <w:sz w:val="21"/>
          <w:szCs w:val="21"/>
        </w:rPr>
      </w:pPr>
    </w:p>
    <w:p w14:paraId="7997403D" w14:textId="0BE75FF2" w:rsidR="006B2486" w:rsidRPr="00FC1633" w:rsidRDefault="006B2486" w:rsidP="006B2486">
      <w:pPr>
        <w:pStyle w:val="BodyText"/>
        <w:ind w:firstLine="0"/>
        <w:rPr>
          <w:rFonts w:ascii="Calibri Light" w:hAnsi="Calibri Light" w:cs="Calibri Light"/>
          <w:b/>
          <w:sz w:val="21"/>
          <w:szCs w:val="21"/>
        </w:rPr>
      </w:pPr>
      <w:r w:rsidRPr="00FC1633">
        <w:rPr>
          <w:rFonts w:ascii="Calibri Light" w:hAnsi="Calibri Light" w:cs="Calibri Light"/>
          <w:b/>
          <w:sz w:val="21"/>
          <w:szCs w:val="21"/>
        </w:rPr>
        <w:t>Simply Bookkeeping</w:t>
      </w:r>
      <w:r w:rsidRPr="00FC1633">
        <w:rPr>
          <w:rFonts w:ascii="Calibri Light" w:hAnsi="Calibri Light" w:cs="Calibri Light"/>
          <w:sz w:val="21"/>
          <w:szCs w:val="21"/>
        </w:rPr>
        <w:t xml:space="preserve"> is contracted with APA California to provide the following services.  These services will be billed monthly based on the hourly contracted fee of $60 per hour per Exhibit “B”.   </w:t>
      </w:r>
    </w:p>
    <w:p w14:paraId="3A88603E" w14:textId="77777777" w:rsidR="006B2486" w:rsidRPr="00FC1633" w:rsidRDefault="006B2486" w:rsidP="006B2486">
      <w:pPr>
        <w:rPr>
          <w:rFonts w:ascii="Calibri Light" w:hAnsi="Calibri Light" w:cs="Calibri Light"/>
          <w:b/>
          <w:sz w:val="21"/>
          <w:szCs w:val="21"/>
        </w:rPr>
      </w:pPr>
      <w:r w:rsidRPr="00FC1633">
        <w:rPr>
          <w:rFonts w:ascii="Calibri Light" w:hAnsi="Calibri Light" w:cs="Calibri Light"/>
          <w:b/>
          <w:sz w:val="21"/>
          <w:szCs w:val="21"/>
        </w:rPr>
        <w:t>Simply Bookkeeping</w:t>
      </w:r>
      <w:r w:rsidRPr="00FC1633">
        <w:rPr>
          <w:rFonts w:ascii="Calibri Light" w:hAnsi="Calibri Light" w:cs="Calibri Light"/>
          <w:sz w:val="21"/>
          <w:szCs w:val="21"/>
        </w:rPr>
        <w:t xml:space="preserve"> shall complete the services described in Exhibit “A” on a monthly basis in coordination with the President, Vice President for Administration, and Executive Director.</w:t>
      </w:r>
    </w:p>
    <w:p w14:paraId="1CE0FC93" w14:textId="77777777" w:rsidR="006B2486" w:rsidRPr="00FC1633" w:rsidRDefault="006B2486" w:rsidP="006B2486">
      <w:pPr>
        <w:rPr>
          <w:rFonts w:ascii="Calibri Light" w:hAnsi="Calibri Light" w:cs="Calibri Light"/>
          <w:b/>
          <w:color w:val="FFC000"/>
          <w:sz w:val="21"/>
          <w:szCs w:val="21"/>
        </w:rPr>
      </w:pPr>
    </w:p>
    <w:p w14:paraId="7E4642E7" w14:textId="77777777" w:rsidR="006B2486" w:rsidRPr="001946B5" w:rsidRDefault="006B2486" w:rsidP="006B2486">
      <w:pPr>
        <w:rPr>
          <w:rFonts w:ascii="Calibri Light" w:hAnsi="Calibri Light" w:cs="Calibri Light"/>
          <w:b/>
          <w:color w:val="0070C0"/>
          <w:sz w:val="21"/>
          <w:szCs w:val="21"/>
          <w:u w:val="single"/>
        </w:rPr>
      </w:pPr>
      <w:r w:rsidRPr="001946B5">
        <w:rPr>
          <w:rFonts w:ascii="Calibri Light" w:hAnsi="Calibri Light" w:cs="Calibri Light"/>
          <w:b/>
          <w:color w:val="0070C0"/>
          <w:sz w:val="21"/>
          <w:szCs w:val="21"/>
          <w:u w:val="single"/>
        </w:rPr>
        <w:t>BOOKKEEPING: CHAPTER SERVICES</w:t>
      </w:r>
    </w:p>
    <w:p w14:paraId="68819E43" w14:textId="77777777" w:rsidR="006B2486" w:rsidRPr="00FC1633" w:rsidRDefault="006B2486" w:rsidP="006B2486">
      <w:pPr>
        <w:rPr>
          <w:rFonts w:ascii="Calibri Light" w:hAnsi="Calibri Light" w:cs="Calibri Light"/>
          <w:b/>
          <w:color w:val="000000"/>
          <w:sz w:val="21"/>
          <w:szCs w:val="21"/>
        </w:rPr>
      </w:pPr>
    </w:p>
    <w:p w14:paraId="4FA16467" w14:textId="77777777" w:rsidR="006B2486" w:rsidRDefault="006B2486" w:rsidP="006B2486">
      <w:pPr>
        <w:rPr>
          <w:rFonts w:ascii="Calibri Light" w:hAnsi="Calibri Light" w:cs="Calibri Light"/>
          <w:b/>
          <w:color w:val="000000"/>
          <w:sz w:val="21"/>
          <w:szCs w:val="21"/>
        </w:rPr>
      </w:pPr>
      <w:r w:rsidRPr="00FC1633">
        <w:rPr>
          <w:rFonts w:ascii="Calibri Light" w:hAnsi="Calibri Light" w:cs="Calibri Light"/>
          <w:b/>
          <w:color w:val="000000"/>
          <w:sz w:val="21"/>
          <w:szCs w:val="21"/>
        </w:rPr>
        <w:t>Simply Bookkeeping shall have the following bookkeeping responsibilities:</w:t>
      </w:r>
    </w:p>
    <w:p w14:paraId="7D95AB1E" w14:textId="77777777" w:rsidR="006B2486" w:rsidRPr="00FC1633" w:rsidRDefault="006B2486" w:rsidP="006B2486">
      <w:pPr>
        <w:rPr>
          <w:rFonts w:ascii="Calibri Light" w:hAnsi="Calibri Light" w:cs="Calibri Light"/>
          <w:b/>
          <w:sz w:val="21"/>
          <w:szCs w:val="21"/>
        </w:rPr>
      </w:pPr>
    </w:p>
    <w:p w14:paraId="71D286B8" w14:textId="77777777" w:rsidR="006B2486" w:rsidRPr="00FC1633" w:rsidRDefault="006B2486" w:rsidP="006B2486">
      <w:pPr>
        <w:rPr>
          <w:rFonts w:ascii="Calibri Light" w:hAnsi="Calibri Light" w:cs="Calibri Light"/>
          <w:b/>
          <w:sz w:val="21"/>
          <w:szCs w:val="21"/>
          <w:u w:val="single"/>
        </w:rPr>
      </w:pPr>
      <w:r w:rsidRPr="00FC1633">
        <w:rPr>
          <w:rFonts w:ascii="Calibri Light" w:hAnsi="Calibri Light" w:cs="Calibri Light"/>
          <w:b/>
          <w:sz w:val="21"/>
          <w:szCs w:val="21"/>
          <w:u w:val="single"/>
        </w:rPr>
        <w:t xml:space="preserve">Working </w:t>
      </w:r>
      <w:r w:rsidRPr="00651FD9">
        <w:rPr>
          <w:rFonts w:ascii="Calibri Light" w:hAnsi="Calibri Light" w:cs="Calibri Light"/>
          <w:bCs/>
          <w:sz w:val="21"/>
          <w:szCs w:val="21"/>
          <w:u w:val="single"/>
        </w:rPr>
        <w:t>in coordination with</w:t>
      </w:r>
      <w:r w:rsidRPr="00FC1633">
        <w:rPr>
          <w:rFonts w:ascii="Calibri Light" w:hAnsi="Calibri Light" w:cs="Calibri Light"/>
          <w:b/>
          <w:sz w:val="21"/>
          <w:szCs w:val="21"/>
          <w:u w:val="single"/>
        </w:rPr>
        <w:t xml:space="preserve"> APA California’s President, Vice President for Administration and Executive Director:</w:t>
      </w:r>
    </w:p>
    <w:p w14:paraId="3487458B" w14:textId="77777777" w:rsidR="006B2486" w:rsidRPr="00FC1633" w:rsidRDefault="006B2486" w:rsidP="006B2486">
      <w:pPr>
        <w:rPr>
          <w:rFonts w:ascii="Calibri Light" w:hAnsi="Calibri Light" w:cs="Calibri Light"/>
          <w:sz w:val="21"/>
          <w:szCs w:val="21"/>
        </w:rPr>
      </w:pPr>
    </w:p>
    <w:p w14:paraId="4483B359" w14:textId="77777777" w:rsidR="006B2486" w:rsidRPr="00FC1633" w:rsidRDefault="006B2486" w:rsidP="006B2486">
      <w:pPr>
        <w:numPr>
          <w:ilvl w:val="0"/>
          <w:numId w:val="4"/>
        </w:numPr>
        <w:rPr>
          <w:rFonts w:ascii="Calibri Light" w:hAnsi="Calibri Light" w:cs="Calibri Light"/>
          <w:sz w:val="21"/>
          <w:szCs w:val="21"/>
        </w:rPr>
      </w:pPr>
      <w:r w:rsidRPr="00FC1633">
        <w:rPr>
          <w:rFonts w:ascii="Calibri Light" w:hAnsi="Calibri Light" w:cs="Calibri Light"/>
          <w:sz w:val="21"/>
          <w:szCs w:val="21"/>
        </w:rPr>
        <w:t>Manage checking, credit card and American Funds account activities.</w:t>
      </w:r>
    </w:p>
    <w:p w14:paraId="0B842C9C" w14:textId="77777777" w:rsidR="006B2486" w:rsidRPr="00FC1633" w:rsidRDefault="006B2486" w:rsidP="006B2486">
      <w:pPr>
        <w:numPr>
          <w:ilvl w:val="0"/>
          <w:numId w:val="4"/>
        </w:numPr>
        <w:rPr>
          <w:rFonts w:ascii="Calibri Light" w:hAnsi="Calibri Light" w:cs="Calibri Light"/>
          <w:sz w:val="21"/>
          <w:szCs w:val="21"/>
        </w:rPr>
      </w:pPr>
      <w:r w:rsidRPr="00FC1633">
        <w:rPr>
          <w:rFonts w:ascii="Calibri Light" w:hAnsi="Calibri Light" w:cs="Calibri Light"/>
          <w:sz w:val="21"/>
          <w:szCs w:val="21"/>
        </w:rPr>
        <w:t>Process Accounts Receivable in QuickBooks Online and on the website.</w:t>
      </w:r>
    </w:p>
    <w:p w14:paraId="68B016E4" w14:textId="77777777" w:rsidR="006B2486" w:rsidRPr="00FC1633" w:rsidRDefault="006B2486" w:rsidP="006B2486">
      <w:pPr>
        <w:numPr>
          <w:ilvl w:val="0"/>
          <w:numId w:val="4"/>
        </w:numPr>
        <w:rPr>
          <w:rFonts w:ascii="Calibri Light" w:hAnsi="Calibri Light" w:cs="Calibri Light"/>
          <w:sz w:val="21"/>
          <w:szCs w:val="21"/>
        </w:rPr>
      </w:pPr>
      <w:r w:rsidRPr="00FC1633">
        <w:rPr>
          <w:rFonts w:ascii="Calibri Light" w:hAnsi="Calibri Light" w:cs="Calibri Light"/>
          <w:sz w:val="21"/>
          <w:szCs w:val="21"/>
        </w:rPr>
        <w:t>Invoice Sections and CPF for reimbursement of D&amp;O and General Liability insurance.</w:t>
      </w:r>
    </w:p>
    <w:p w14:paraId="466B07D6" w14:textId="77777777" w:rsidR="006B2486" w:rsidRPr="00FC1633" w:rsidRDefault="006B2486" w:rsidP="006B2486">
      <w:pPr>
        <w:numPr>
          <w:ilvl w:val="0"/>
          <w:numId w:val="4"/>
        </w:numPr>
        <w:rPr>
          <w:rFonts w:ascii="Calibri Light" w:hAnsi="Calibri Light" w:cs="Calibri Light"/>
          <w:sz w:val="21"/>
          <w:szCs w:val="21"/>
        </w:rPr>
      </w:pPr>
      <w:r w:rsidRPr="00FC1633">
        <w:rPr>
          <w:rFonts w:ascii="Calibri Light" w:hAnsi="Calibri Light" w:cs="Calibri Light"/>
          <w:sz w:val="21"/>
          <w:szCs w:val="21"/>
        </w:rPr>
        <w:t>Process web and check payments in QuickBooks Online and on website.</w:t>
      </w:r>
    </w:p>
    <w:p w14:paraId="131882DF" w14:textId="77777777" w:rsidR="006B2486" w:rsidRPr="00FC1633" w:rsidRDefault="006B2486" w:rsidP="006B2486">
      <w:pPr>
        <w:numPr>
          <w:ilvl w:val="0"/>
          <w:numId w:val="4"/>
        </w:numPr>
        <w:rPr>
          <w:rFonts w:ascii="Calibri Light" w:hAnsi="Calibri Light" w:cs="Calibri Light"/>
          <w:color w:val="000000"/>
          <w:sz w:val="21"/>
          <w:szCs w:val="21"/>
        </w:rPr>
      </w:pPr>
      <w:r w:rsidRPr="00FC1633">
        <w:rPr>
          <w:rFonts w:ascii="Calibri Light" w:hAnsi="Calibri Light" w:cs="Calibri Light"/>
          <w:color w:val="000000"/>
          <w:sz w:val="21"/>
          <w:szCs w:val="21"/>
        </w:rPr>
        <w:t>Process credit card transactions, mail receipts, and save and print.</w:t>
      </w:r>
    </w:p>
    <w:p w14:paraId="2E616E98" w14:textId="77777777" w:rsidR="006B2486" w:rsidRPr="00FC1633" w:rsidRDefault="006B2486" w:rsidP="006B2486">
      <w:pPr>
        <w:numPr>
          <w:ilvl w:val="0"/>
          <w:numId w:val="4"/>
        </w:numPr>
        <w:rPr>
          <w:rFonts w:ascii="Calibri Light" w:hAnsi="Calibri Light" w:cs="Calibri Light"/>
          <w:color w:val="000000"/>
          <w:sz w:val="21"/>
          <w:szCs w:val="21"/>
        </w:rPr>
      </w:pPr>
      <w:r w:rsidRPr="00FC1633">
        <w:rPr>
          <w:rFonts w:ascii="Calibri Light" w:hAnsi="Calibri Light" w:cs="Calibri Light"/>
          <w:color w:val="000000"/>
          <w:sz w:val="21"/>
          <w:szCs w:val="21"/>
        </w:rPr>
        <w:t>Reconcile and balance monthly checking and reserves accounts to both QuickBooks and the Chapter register each month.</w:t>
      </w:r>
    </w:p>
    <w:p w14:paraId="6ADC7EEE" w14:textId="77777777" w:rsidR="006B2486" w:rsidRPr="00FC1633" w:rsidRDefault="006B2486" w:rsidP="006B2486">
      <w:pPr>
        <w:numPr>
          <w:ilvl w:val="0"/>
          <w:numId w:val="4"/>
        </w:numPr>
        <w:rPr>
          <w:rFonts w:ascii="Calibri Light" w:hAnsi="Calibri Light" w:cs="Calibri Light"/>
          <w:sz w:val="21"/>
          <w:szCs w:val="21"/>
        </w:rPr>
      </w:pPr>
      <w:r w:rsidRPr="00FC1633">
        <w:rPr>
          <w:rFonts w:ascii="Calibri Light" w:hAnsi="Calibri Light" w:cs="Calibri Light"/>
          <w:sz w:val="21"/>
          <w:szCs w:val="21"/>
        </w:rPr>
        <w:t>Reconcile credit card statements, website job ads and Chapter-Only payments; create general ledger entries for web ad and online Chapter-Only membership revenue.</w:t>
      </w:r>
    </w:p>
    <w:p w14:paraId="27FE55C4" w14:textId="77777777" w:rsidR="006B2486" w:rsidRPr="00FC1633" w:rsidRDefault="006B2486" w:rsidP="006B2486">
      <w:pPr>
        <w:numPr>
          <w:ilvl w:val="0"/>
          <w:numId w:val="4"/>
        </w:numPr>
        <w:rPr>
          <w:rFonts w:ascii="Calibri Light" w:hAnsi="Calibri Light" w:cs="Calibri Light"/>
          <w:sz w:val="21"/>
          <w:szCs w:val="21"/>
        </w:rPr>
      </w:pPr>
      <w:r w:rsidRPr="00FC1633">
        <w:rPr>
          <w:rFonts w:ascii="Calibri Light" w:hAnsi="Calibri Light" w:cs="Calibri Light"/>
          <w:sz w:val="21"/>
          <w:szCs w:val="21"/>
        </w:rPr>
        <w:t>Process Account Payables for vendors and Board reimbursements; pay consultants monthly and/or bi-monthly per the contract requirements.</w:t>
      </w:r>
    </w:p>
    <w:p w14:paraId="632D09DB" w14:textId="77777777" w:rsidR="006B2486" w:rsidRPr="00FC1633" w:rsidRDefault="006B2486" w:rsidP="006B2486">
      <w:pPr>
        <w:numPr>
          <w:ilvl w:val="0"/>
          <w:numId w:val="4"/>
        </w:numPr>
        <w:rPr>
          <w:rFonts w:ascii="Calibri Light" w:hAnsi="Calibri Light" w:cs="Calibri Light"/>
          <w:sz w:val="21"/>
          <w:szCs w:val="21"/>
        </w:rPr>
      </w:pPr>
      <w:r w:rsidRPr="00FC1633">
        <w:rPr>
          <w:rFonts w:ascii="Calibri Light" w:hAnsi="Calibri Light" w:cs="Calibri Light"/>
          <w:sz w:val="21"/>
          <w:szCs w:val="21"/>
        </w:rPr>
        <w:lastRenderedPageBreak/>
        <w:t xml:space="preserve">Maintain Association Budget; obtain VP of Administration approval for non-budgeted items and advise when budget </w:t>
      </w:r>
      <w:proofErr w:type="gramStart"/>
      <w:r w:rsidRPr="00FC1633">
        <w:rPr>
          <w:rFonts w:ascii="Calibri Light" w:hAnsi="Calibri Light" w:cs="Calibri Light"/>
          <w:sz w:val="21"/>
          <w:szCs w:val="21"/>
        </w:rPr>
        <w:t>line item</w:t>
      </w:r>
      <w:proofErr w:type="gramEnd"/>
      <w:r w:rsidRPr="00FC1633">
        <w:rPr>
          <w:rFonts w:ascii="Calibri Light" w:hAnsi="Calibri Light" w:cs="Calibri Light"/>
          <w:sz w:val="21"/>
          <w:szCs w:val="21"/>
        </w:rPr>
        <w:t xml:space="preserve"> overages have the potential to occur for Board approval.</w:t>
      </w:r>
    </w:p>
    <w:p w14:paraId="51E0059A" w14:textId="77777777" w:rsidR="006B2486" w:rsidRPr="00FC1633" w:rsidRDefault="006B2486" w:rsidP="006B2486">
      <w:pPr>
        <w:numPr>
          <w:ilvl w:val="0"/>
          <w:numId w:val="4"/>
        </w:numPr>
        <w:rPr>
          <w:rFonts w:ascii="Calibri Light" w:hAnsi="Calibri Light" w:cs="Calibri Light"/>
          <w:sz w:val="21"/>
          <w:szCs w:val="21"/>
        </w:rPr>
      </w:pPr>
      <w:r w:rsidRPr="00FC1633">
        <w:rPr>
          <w:rFonts w:ascii="Calibri Light" w:hAnsi="Calibri Light" w:cs="Calibri Light"/>
          <w:sz w:val="21"/>
          <w:szCs w:val="21"/>
        </w:rPr>
        <w:t>Notify VP of Administration and Executive Director of overages that have occurred for Board approval.</w:t>
      </w:r>
    </w:p>
    <w:p w14:paraId="1A43C621" w14:textId="77777777" w:rsidR="006B2486" w:rsidRPr="00FC1633" w:rsidRDefault="006B2486" w:rsidP="006B2486">
      <w:pPr>
        <w:numPr>
          <w:ilvl w:val="0"/>
          <w:numId w:val="4"/>
        </w:numPr>
        <w:rPr>
          <w:rFonts w:ascii="Calibri Light" w:hAnsi="Calibri Light" w:cs="Calibri Light"/>
          <w:sz w:val="21"/>
          <w:szCs w:val="21"/>
        </w:rPr>
      </w:pPr>
      <w:r w:rsidRPr="00FC1633">
        <w:rPr>
          <w:rFonts w:ascii="Calibri Light" w:hAnsi="Calibri Light" w:cs="Calibri Light"/>
          <w:sz w:val="21"/>
          <w:szCs w:val="21"/>
        </w:rPr>
        <w:t>Obtain IRS form W-9 from all qualifying vendors including conference vendors.</w:t>
      </w:r>
    </w:p>
    <w:p w14:paraId="3514AA05" w14:textId="77777777" w:rsidR="006B2486" w:rsidRPr="00FC1633" w:rsidRDefault="006B2486" w:rsidP="006B2486">
      <w:pPr>
        <w:numPr>
          <w:ilvl w:val="0"/>
          <w:numId w:val="4"/>
        </w:numPr>
        <w:rPr>
          <w:rFonts w:ascii="Calibri Light" w:hAnsi="Calibri Light" w:cs="Calibri Light"/>
          <w:sz w:val="21"/>
          <w:szCs w:val="21"/>
        </w:rPr>
      </w:pPr>
      <w:r w:rsidRPr="00FC1633">
        <w:rPr>
          <w:rFonts w:ascii="Calibri Light" w:hAnsi="Calibri Light" w:cs="Calibri Light"/>
          <w:sz w:val="21"/>
          <w:szCs w:val="21"/>
        </w:rPr>
        <w:t>By January 31, complete and mail IRS for 1099 MISC to non-incorporated vendors; obtain 1099 MISC forms from Sections and Conference, enter total amount and total number of forms into IRS 1096, send 1099 MISC copy A with form 1096 to IRS by February 28.</w:t>
      </w:r>
    </w:p>
    <w:p w14:paraId="74CB46F9" w14:textId="77777777" w:rsidR="006B2486" w:rsidRPr="00FC1633" w:rsidRDefault="006B2486" w:rsidP="006B2486">
      <w:pPr>
        <w:numPr>
          <w:ilvl w:val="0"/>
          <w:numId w:val="4"/>
        </w:numPr>
        <w:rPr>
          <w:rFonts w:ascii="Calibri Light" w:hAnsi="Calibri Light" w:cs="Calibri Light"/>
          <w:sz w:val="21"/>
          <w:szCs w:val="21"/>
        </w:rPr>
      </w:pPr>
      <w:r w:rsidRPr="00FC1633">
        <w:rPr>
          <w:rFonts w:ascii="Calibri Light" w:hAnsi="Calibri Light" w:cs="Calibri Light"/>
          <w:sz w:val="21"/>
          <w:szCs w:val="21"/>
        </w:rPr>
        <w:t>Provide draft and final budget and revise budget in QuickBooks Online working with the Executive Director; post final budget on website; provide budget pie charts for Board and post online with the budget.</w:t>
      </w:r>
    </w:p>
    <w:p w14:paraId="356EB166" w14:textId="77777777" w:rsidR="006B2486" w:rsidRPr="00FC1633" w:rsidRDefault="006B2486" w:rsidP="006B2486">
      <w:pPr>
        <w:numPr>
          <w:ilvl w:val="0"/>
          <w:numId w:val="4"/>
        </w:numPr>
        <w:rPr>
          <w:rFonts w:ascii="Calibri Light" w:hAnsi="Calibri Light" w:cs="Calibri Light"/>
          <w:sz w:val="21"/>
          <w:szCs w:val="21"/>
        </w:rPr>
      </w:pPr>
      <w:r w:rsidRPr="00FC1633">
        <w:rPr>
          <w:rFonts w:ascii="Calibri Light" w:hAnsi="Calibri Light" w:cs="Calibri Light"/>
          <w:sz w:val="21"/>
          <w:szCs w:val="21"/>
        </w:rPr>
        <w:t>Provide monthly and quarterly general ledger, balance sheet, profit and loss statement and other financial reports to President and VP’s, and quarterly financial reports to Board for Board meetings.</w:t>
      </w:r>
    </w:p>
    <w:p w14:paraId="7298621B" w14:textId="77777777" w:rsidR="006B2486" w:rsidRPr="00FC1633" w:rsidRDefault="006B2486" w:rsidP="006B2486">
      <w:pPr>
        <w:numPr>
          <w:ilvl w:val="0"/>
          <w:numId w:val="4"/>
        </w:numPr>
        <w:rPr>
          <w:rFonts w:ascii="Calibri Light" w:hAnsi="Calibri Light" w:cs="Calibri Light"/>
          <w:sz w:val="21"/>
          <w:szCs w:val="21"/>
        </w:rPr>
      </w:pPr>
      <w:r w:rsidRPr="00FC1633">
        <w:rPr>
          <w:rFonts w:ascii="Calibri Light" w:hAnsi="Calibri Light" w:cs="Calibri Light"/>
          <w:sz w:val="21"/>
          <w:szCs w:val="21"/>
        </w:rPr>
        <w:t>Provide mid-year financial and budget review to President, VP of Administration and Executive Director.</w:t>
      </w:r>
    </w:p>
    <w:p w14:paraId="5AF88DA8" w14:textId="77777777" w:rsidR="006B2486" w:rsidRPr="00FC1633" w:rsidRDefault="006B2486" w:rsidP="006B2486">
      <w:pPr>
        <w:numPr>
          <w:ilvl w:val="0"/>
          <w:numId w:val="4"/>
        </w:numPr>
        <w:rPr>
          <w:rFonts w:ascii="Calibri Light" w:hAnsi="Calibri Light" w:cs="Calibri Light"/>
          <w:sz w:val="21"/>
          <w:szCs w:val="21"/>
        </w:rPr>
      </w:pPr>
      <w:r w:rsidRPr="00FC1633">
        <w:rPr>
          <w:rFonts w:ascii="Calibri Light" w:hAnsi="Calibri Light" w:cs="Calibri Light"/>
          <w:sz w:val="21"/>
          <w:szCs w:val="21"/>
        </w:rPr>
        <w:t>Monitor checking account; notify Director of Administration and Executive Director if checking balance is low and if transfers from reserves are needed; transfer money from reserves to</w:t>
      </w:r>
      <w:r w:rsidRPr="00FC1633">
        <w:rPr>
          <w:rFonts w:ascii="Calibri Light" w:hAnsi="Calibri Light" w:cs="Calibri Light"/>
          <w:b/>
          <w:sz w:val="21"/>
          <w:szCs w:val="21"/>
        </w:rPr>
        <w:t xml:space="preserve"> </w:t>
      </w:r>
      <w:r w:rsidRPr="00FC1633">
        <w:rPr>
          <w:rFonts w:ascii="Calibri Light" w:hAnsi="Calibri Light" w:cs="Calibri Light"/>
          <w:sz w:val="21"/>
          <w:szCs w:val="21"/>
        </w:rPr>
        <w:t>checking account when approved by Director of Administration and President; notify the Executive Director of transfer.</w:t>
      </w:r>
    </w:p>
    <w:p w14:paraId="0C5F5CF2" w14:textId="77777777" w:rsidR="006B2486" w:rsidRPr="00FC1633" w:rsidRDefault="006B2486" w:rsidP="006B2486">
      <w:pPr>
        <w:numPr>
          <w:ilvl w:val="0"/>
          <w:numId w:val="4"/>
        </w:numPr>
        <w:rPr>
          <w:rFonts w:ascii="Calibri Light" w:hAnsi="Calibri Light" w:cs="Calibri Light"/>
          <w:sz w:val="21"/>
          <w:szCs w:val="21"/>
        </w:rPr>
      </w:pPr>
      <w:r w:rsidRPr="00FC1633">
        <w:rPr>
          <w:rFonts w:ascii="Calibri Light" w:hAnsi="Calibri Light" w:cs="Calibri Light"/>
          <w:sz w:val="21"/>
          <w:szCs w:val="21"/>
        </w:rPr>
        <w:t>Transfer money from checking account to reserves pursuant to budget and Board Financial Policies when checking account balance allows.</w:t>
      </w:r>
    </w:p>
    <w:p w14:paraId="417D6D81" w14:textId="77777777" w:rsidR="006B2486" w:rsidRPr="00FC1633" w:rsidRDefault="006B2486" w:rsidP="006B2486">
      <w:pPr>
        <w:numPr>
          <w:ilvl w:val="0"/>
          <w:numId w:val="4"/>
        </w:numPr>
        <w:rPr>
          <w:rFonts w:ascii="Calibri Light" w:hAnsi="Calibri Light" w:cs="Calibri Light"/>
          <w:sz w:val="21"/>
          <w:szCs w:val="21"/>
        </w:rPr>
      </w:pPr>
      <w:r w:rsidRPr="00FC1633">
        <w:rPr>
          <w:rFonts w:ascii="Calibri Light" w:hAnsi="Calibri Light" w:cs="Calibri Light"/>
          <w:sz w:val="21"/>
          <w:szCs w:val="21"/>
        </w:rPr>
        <w:t>Calculate and mail dues rebates to Sections when all Section financial reports due are submitted and balanced.</w:t>
      </w:r>
    </w:p>
    <w:p w14:paraId="03DED38C" w14:textId="77777777" w:rsidR="006B2486" w:rsidRPr="00FC1633" w:rsidRDefault="006B2486" w:rsidP="006B2486">
      <w:pPr>
        <w:numPr>
          <w:ilvl w:val="0"/>
          <w:numId w:val="4"/>
        </w:numPr>
        <w:rPr>
          <w:rFonts w:ascii="Calibri Light" w:hAnsi="Calibri Light" w:cs="Calibri Light"/>
          <w:sz w:val="21"/>
          <w:szCs w:val="21"/>
        </w:rPr>
      </w:pPr>
      <w:r w:rsidRPr="00FC1633">
        <w:rPr>
          <w:rFonts w:ascii="Calibri Light" w:hAnsi="Calibri Light" w:cs="Calibri Light"/>
          <w:sz w:val="21"/>
          <w:szCs w:val="21"/>
        </w:rPr>
        <w:t>Organize Chapter and Section year-end tax information for IRS, State of California and Commissioner of Corporations and forward to the Chapter’s accountant/CPA; answer questions to finalize tax returns; organize final State Conference financials, Section newsletter ad calculations and Section year-end financials and combine into spreadsheet for accountant; create all financial reports for taxes and send to accountant.</w:t>
      </w:r>
    </w:p>
    <w:p w14:paraId="166641A2" w14:textId="77777777" w:rsidR="006B2486" w:rsidRPr="00FC1633" w:rsidRDefault="006B2486" w:rsidP="006B2486">
      <w:pPr>
        <w:numPr>
          <w:ilvl w:val="0"/>
          <w:numId w:val="4"/>
        </w:numPr>
        <w:rPr>
          <w:rFonts w:ascii="Calibri Light" w:hAnsi="Calibri Light" w:cs="Calibri Light"/>
          <w:sz w:val="21"/>
          <w:szCs w:val="21"/>
        </w:rPr>
      </w:pPr>
      <w:r>
        <w:rPr>
          <w:rFonts w:ascii="Calibri Light" w:hAnsi="Calibri Light" w:cs="Calibri Light"/>
          <w:sz w:val="21"/>
          <w:szCs w:val="21"/>
        </w:rPr>
        <w:t>Print</w:t>
      </w:r>
      <w:r w:rsidRPr="00FC1633">
        <w:rPr>
          <w:rFonts w:ascii="Calibri Light" w:hAnsi="Calibri Light" w:cs="Calibri Light"/>
          <w:sz w:val="21"/>
          <w:szCs w:val="21"/>
        </w:rPr>
        <w:t xml:space="preserve"> QBOL </w:t>
      </w:r>
      <w:r>
        <w:rPr>
          <w:rFonts w:ascii="Calibri Light" w:hAnsi="Calibri Light" w:cs="Calibri Light"/>
          <w:sz w:val="21"/>
          <w:szCs w:val="21"/>
        </w:rPr>
        <w:t xml:space="preserve">Trial balance and all other financial reports to save </w:t>
      </w:r>
      <w:r w:rsidRPr="00FC1633">
        <w:rPr>
          <w:rFonts w:ascii="Calibri Light" w:hAnsi="Calibri Light" w:cs="Calibri Light"/>
          <w:sz w:val="21"/>
          <w:szCs w:val="21"/>
        </w:rPr>
        <w:t>for backup.</w:t>
      </w:r>
    </w:p>
    <w:p w14:paraId="6BF097ED" w14:textId="77777777" w:rsidR="006B2486" w:rsidRPr="00FC1633" w:rsidRDefault="006B2486" w:rsidP="006B2486">
      <w:pPr>
        <w:numPr>
          <w:ilvl w:val="0"/>
          <w:numId w:val="4"/>
        </w:numPr>
        <w:rPr>
          <w:rFonts w:ascii="Calibri Light" w:hAnsi="Calibri Light" w:cs="Calibri Light"/>
          <w:sz w:val="21"/>
          <w:szCs w:val="21"/>
        </w:rPr>
      </w:pPr>
      <w:r w:rsidRPr="00FC1633">
        <w:rPr>
          <w:rFonts w:ascii="Calibri Light" w:hAnsi="Calibri Light" w:cs="Calibri Light"/>
          <w:sz w:val="21"/>
          <w:szCs w:val="21"/>
        </w:rPr>
        <w:t>Coordinate Chapter and Section quarterly financial reports for National.</w:t>
      </w:r>
    </w:p>
    <w:p w14:paraId="08014228" w14:textId="77777777" w:rsidR="006B2486" w:rsidRPr="00FC1633" w:rsidRDefault="006B2486" w:rsidP="006B2486">
      <w:pPr>
        <w:numPr>
          <w:ilvl w:val="0"/>
          <w:numId w:val="4"/>
        </w:numPr>
        <w:rPr>
          <w:rFonts w:ascii="Calibri Light" w:hAnsi="Calibri Light" w:cs="Calibri Light"/>
          <w:sz w:val="21"/>
          <w:szCs w:val="21"/>
        </w:rPr>
      </w:pPr>
      <w:r w:rsidRPr="00FC1633">
        <w:rPr>
          <w:rFonts w:ascii="Calibri Light" w:hAnsi="Calibri Light" w:cs="Calibri Light"/>
          <w:sz w:val="21"/>
          <w:szCs w:val="21"/>
        </w:rPr>
        <w:t>Divide D&amp;O and General Liability insurance premium by 10 and bill 10% to CPF and each of the Sections.  (Chapter is responsible for the 10</w:t>
      </w:r>
      <w:r w:rsidRPr="00FC1633">
        <w:rPr>
          <w:rFonts w:ascii="Calibri Light" w:hAnsi="Calibri Light" w:cs="Calibri Light"/>
          <w:sz w:val="21"/>
          <w:szCs w:val="21"/>
          <w:vertAlign w:val="superscript"/>
        </w:rPr>
        <w:t>th</w:t>
      </w:r>
      <w:r w:rsidRPr="00FC1633">
        <w:rPr>
          <w:rFonts w:ascii="Calibri Light" w:hAnsi="Calibri Light" w:cs="Calibri Light"/>
          <w:sz w:val="21"/>
          <w:szCs w:val="21"/>
        </w:rPr>
        <w:t xml:space="preserve"> portion).</w:t>
      </w:r>
    </w:p>
    <w:p w14:paraId="3353B11A" w14:textId="77777777" w:rsidR="006B2486" w:rsidRPr="00FC1633" w:rsidRDefault="006B2486" w:rsidP="006B2486">
      <w:pPr>
        <w:numPr>
          <w:ilvl w:val="0"/>
          <w:numId w:val="4"/>
        </w:numPr>
        <w:rPr>
          <w:rFonts w:ascii="Calibri Light" w:hAnsi="Calibri Light" w:cs="Calibri Light"/>
          <w:sz w:val="21"/>
          <w:szCs w:val="21"/>
        </w:rPr>
      </w:pPr>
      <w:r w:rsidRPr="00FC1633">
        <w:rPr>
          <w:rFonts w:ascii="Calibri Light" w:hAnsi="Calibri Light" w:cs="Calibri Light"/>
          <w:sz w:val="21"/>
          <w:szCs w:val="21"/>
        </w:rPr>
        <w:t>Answer Board member accounting questions and emails; supply budget vs actual to prevent overages.</w:t>
      </w:r>
    </w:p>
    <w:p w14:paraId="2CBE119B" w14:textId="77777777" w:rsidR="006B2486" w:rsidRPr="00FC1633" w:rsidRDefault="006B2486" w:rsidP="006B2486">
      <w:pPr>
        <w:numPr>
          <w:ilvl w:val="0"/>
          <w:numId w:val="4"/>
        </w:numPr>
        <w:rPr>
          <w:rFonts w:ascii="Calibri Light" w:hAnsi="Calibri Light" w:cs="Calibri Light"/>
          <w:sz w:val="21"/>
          <w:szCs w:val="21"/>
        </w:rPr>
      </w:pPr>
      <w:r w:rsidRPr="00FC1633">
        <w:rPr>
          <w:rFonts w:ascii="Calibri Light" w:hAnsi="Calibri Light" w:cs="Calibri Light"/>
          <w:sz w:val="21"/>
          <w:szCs w:val="21"/>
        </w:rPr>
        <w:t>Advise VP Administration and Executive Director of any recommendations to update, streamline or simplify the bookkeeping processes of the association.</w:t>
      </w:r>
    </w:p>
    <w:p w14:paraId="12B63503" w14:textId="77777777" w:rsidR="006B2486" w:rsidRPr="00FC1633" w:rsidRDefault="006B2486" w:rsidP="006B2486">
      <w:pPr>
        <w:rPr>
          <w:rFonts w:ascii="Calibri Light" w:hAnsi="Calibri Light" w:cs="Calibri Light"/>
          <w:sz w:val="21"/>
          <w:szCs w:val="21"/>
        </w:rPr>
      </w:pPr>
    </w:p>
    <w:p w14:paraId="731C756D" w14:textId="77777777" w:rsidR="006B2486" w:rsidRPr="00651FD9" w:rsidRDefault="006B2486" w:rsidP="006B2486">
      <w:pPr>
        <w:rPr>
          <w:rFonts w:ascii="Calibri Light" w:hAnsi="Calibri Light" w:cs="Calibri Light"/>
          <w:b/>
          <w:color w:val="0070C0"/>
          <w:sz w:val="21"/>
          <w:szCs w:val="21"/>
          <w:u w:val="single"/>
        </w:rPr>
      </w:pPr>
      <w:r w:rsidRPr="00651FD9">
        <w:rPr>
          <w:rFonts w:ascii="Calibri Light" w:hAnsi="Calibri Light" w:cs="Calibri Light"/>
          <w:b/>
          <w:color w:val="0070C0"/>
          <w:sz w:val="21"/>
          <w:szCs w:val="21"/>
          <w:u w:val="single"/>
        </w:rPr>
        <w:t xml:space="preserve">BOOKKEEPING: CONFERENCE SERVICES </w:t>
      </w:r>
    </w:p>
    <w:p w14:paraId="25D1BF6D" w14:textId="77777777" w:rsidR="006B2486" w:rsidRPr="00FC1633" w:rsidRDefault="006B2486" w:rsidP="006B2486">
      <w:pPr>
        <w:rPr>
          <w:rFonts w:ascii="Calibri Light" w:hAnsi="Calibri Light" w:cs="Calibri Light"/>
          <w:b/>
          <w:sz w:val="21"/>
          <w:szCs w:val="21"/>
          <w:u w:val="single"/>
        </w:rPr>
      </w:pPr>
    </w:p>
    <w:p w14:paraId="7AA97091" w14:textId="77777777" w:rsidR="006B2486" w:rsidRPr="00FC1633" w:rsidRDefault="006B2486" w:rsidP="006B2486">
      <w:pPr>
        <w:rPr>
          <w:rFonts w:ascii="Calibri Light" w:hAnsi="Calibri Light" w:cs="Calibri Light"/>
          <w:b/>
          <w:sz w:val="21"/>
          <w:szCs w:val="21"/>
          <w:u w:val="single"/>
        </w:rPr>
      </w:pPr>
      <w:r w:rsidRPr="00FC1633">
        <w:rPr>
          <w:rFonts w:ascii="Calibri Light" w:hAnsi="Calibri Light" w:cs="Calibri Light"/>
          <w:b/>
          <w:sz w:val="21"/>
          <w:szCs w:val="21"/>
          <w:u w:val="single"/>
        </w:rPr>
        <w:t>General and Pre-Conference Services:</w:t>
      </w:r>
    </w:p>
    <w:p w14:paraId="51505ED0" w14:textId="77777777" w:rsidR="006B2486" w:rsidRPr="00FC1633" w:rsidRDefault="006B2486" w:rsidP="006B2486">
      <w:pPr>
        <w:rPr>
          <w:rFonts w:ascii="Calibri Light" w:hAnsi="Calibri Light" w:cs="Calibri Light"/>
          <w:sz w:val="21"/>
          <w:szCs w:val="21"/>
        </w:rPr>
      </w:pPr>
    </w:p>
    <w:p w14:paraId="13524062" w14:textId="77777777" w:rsidR="006B2486" w:rsidRPr="00FC1633" w:rsidRDefault="006B2486" w:rsidP="006B2486">
      <w:pPr>
        <w:numPr>
          <w:ilvl w:val="0"/>
          <w:numId w:val="5"/>
        </w:numPr>
        <w:rPr>
          <w:rFonts w:ascii="Calibri Light" w:hAnsi="Calibri Light" w:cs="Calibri Light"/>
          <w:sz w:val="21"/>
          <w:szCs w:val="21"/>
        </w:rPr>
      </w:pPr>
      <w:r w:rsidRPr="00FC1633">
        <w:rPr>
          <w:rFonts w:ascii="Calibri Light" w:hAnsi="Calibri Light" w:cs="Calibri Light"/>
          <w:sz w:val="21"/>
          <w:szCs w:val="21"/>
        </w:rPr>
        <w:t>Provide assistance to VP for Conferences on conference budget; maintain conference budget; work with VP for Conferences and CHC to ensure their draft budget incorporates updates and known contractor and routine expenses early in the budget development process, as requested by the VP for Conferences.</w:t>
      </w:r>
    </w:p>
    <w:p w14:paraId="557CBBE1" w14:textId="77777777" w:rsidR="006B2486" w:rsidRPr="00FC1633" w:rsidRDefault="006B2486" w:rsidP="006B2486">
      <w:pPr>
        <w:numPr>
          <w:ilvl w:val="0"/>
          <w:numId w:val="5"/>
        </w:numPr>
        <w:rPr>
          <w:rFonts w:ascii="Calibri Light" w:hAnsi="Calibri Light" w:cs="Calibri Light"/>
          <w:sz w:val="21"/>
          <w:szCs w:val="21"/>
        </w:rPr>
      </w:pPr>
      <w:r w:rsidRPr="00FC1633">
        <w:rPr>
          <w:rFonts w:ascii="Calibri Light" w:hAnsi="Calibri Light" w:cs="Calibri Light"/>
          <w:sz w:val="21"/>
          <w:szCs w:val="21"/>
        </w:rPr>
        <w:t>Process Accounts Receivable: invoice sponsors, not-paid attendees post-conference.</w:t>
      </w:r>
    </w:p>
    <w:p w14:paraId="2D407D22" w14:textId="77777777" w:rsidR="006B2486" w:rsidRPr="00FC1633" w:rsidRDefault="006B2486" w:rsidP="006B2486">
      <w:pPr>
        <w:numPr>
          <w:ilvl w:val="0"/>
          <w:numId w:val="5"/>
        </w:numPr>
        <w:rPr>
          <w:rFonts w:ascii="Calibri Light" w:hAnsi="Calibri Light" w:cs="Calibri Light"/>
          <w:sz w:val="21"/>
          <w:szCs w:val="21"/>
        </w:rPr>
      </w:pPr>
      <w:r w:rsidRPr="00FC1633">
        <w:rPr>
          <w:rFonts w:ascii="Calibri Light" w:hAnsi="Calibri Light" w:cs="Calibri Light"/>
          <w:sz w:val="21"/>
          <w:szCs w:val="21"/>
        </w:rPr>
        <w:t>Process Accounts Payable: obtain payment approval for vendor, consultant and expense reimbursements by HC from conference chair; issue payments; obtain form W-9 from vendors and process IRS form 1099 MISC to not-incorporated vendors. Reimburse invoices within 30 days of receipt.  Reimburse conference vendors within 10 days of receipt.</w:t>
      </w:r>
    </w:p>
    <w:p w14:paraId="1E0D4564" w14:textId="77777777" w:rsidR="006B2486" w:rsidRPr="00FC1633" w:rsidRDefault="006B2486" w:rsidP="006B2486">
      <w:pPr>
        <w:numPr>
          <w:ilvl w:val="0"/>
          <w:numId w:val="5"/>
        </w:numPr>
        <w:rPr>
          <w:rFonts w:ascii="Calibri Light" w:hAnsi="Calibri Light" w:cs="Calibri Light"/>
          <w:sz w:val="21"/>
          <w:szCs w:val="21"/>
        </w:rPr>
      </w:pPr>
      <w:r w:rsidRPr="00FC1633">
        <w:rPr>
          <w:rFonts w:ascii="Calibri Light" w:hAnsi="Calibri Light" w:cs="Calibri Light"/>
          <w:sz w:val="21"/>
          <w:szCs w:val="21"/>
        </w:rPr>
        <w:t>Reconcile bank statements monthly to both QuickBooks and Conference account checking statements for four conference accounts.</w:t>
      </w:r>
    </w:p>
    <w:p w14:paraId="7E2BBE1A" w14:textId="77777777" w:rsidR="006B2486" w:rsidRPr="00FC1633" w:rsidRDefault="006B2486" w:rsidP="006B2486">
      <w:pPr>
        <w:numPr>
          <w:ilvl w:val="0"/>
          <w:numId w:val="5"/>
        </w:numPr>
        <w:rPr>
          <w:rFonts w:ascii="Calibri Light" w:hAnsi="Calibri Light" w:cs="Calibri Light"/>
          <w:sz w:val="21"/>
          <w:szCs w:val="21"/>
        </w:rPr>
      </w:pPr>
      <w:r w:rsidRPr="00FC1633">
        <w:rPr>
          <w:rFonts w:ascii="Calibri Light" w:hAnsi="Calibri Light" w:cs="Calibri Light"/>
          <w:sz w:val="21"/>
          <w:szCs w:val="21"/>
        </w:rPr>
        <w:lastRenderedPageBreak/>
        <w:t>Produce and distribute financial reports; provide President, VP for Conferences and CHC financial report updates upon request.</w:t>
      </w:r>
    </w:p>
    <w:p w14:paraId="6F28F529" w14:textId="77777777" w:rsidR="006B2486" w:rsidRPr="00FC1633" w:rsidRDefault="006B2486" w:rsidP="006B2486">
      <w:pPr>
        <w:numPr>
          <w:ilvl w:val="0"/>
          <w:numId w:val="5"/>
        </w:numPr>
        <w:rPr>
          <w:rFonts w:ascii="Calibri Light" w:hAnsi="Calibri Light" w:cs="Calibri Light"/>
          <w:sz w:val="21"/>
          <w:szCs w:val="21"/>
        </w:rPr>
      </w:pPr>
      <w:r w:rsidRPr="00FC1633">
        <w:rPr>
          <w:rFonts w:ascii="Calibri Light" w:hAnsi="Calibri Light" w:cs="Calibri Light"/>
          <w:sz w:val="21"/>
          <w:szCs w:val="21"/>
        </w:rPr>
        <w:t>Conduct post-conference financial audit.</w:t>
      </w:r>
    </w:p>
    <w:p w14:paraId="115220B5" w14:textId="77777777" w:rsidR="006B2486" w:rsidRPr="00FC1633" w:rsidRDefault="006B2486" w:rsidP="006B2486">
      <w:pPr>
        <w:numPr>
          <w:ilvl w:val="0"/>
          <w:numId w:val="5"/>
        </w:numPr>
        <w:rPr>
          <w:rFonts w:ascii="Calibri Light" w:hAnsi="Calibri Light" w:cs="Calibri Light"/>
          <w:sz w:val="21"/>
          <w:szCs w:val="21"/>
        </w:rPr>
      </w:pPr>
      <w:r w:rsidRPr="00FC1633">
        <w:rPr>
          <w:rFonts w:ascii="Calibri Light" w:hAnsi="Calibri Light" w:cs="Calibri Light"/>
          <w:sz w:val="21"/>
          <w:szCs w:val="21"/>
        </w:rPr>
        <w:t>Complete final accounting and report to Board; allocate conference profit split.</w:t>
      </w:r>
    </w:p>
    <w:p w14:paraId="16BD6825" w14:textId="77777777" w:rsidR="006B2486" w:rsidRPr="00FC1633" w:rsidRDefault="006B2486" w:rsidP="006B2486">
      <w:pPr>
        <w:rPr>
          <w:rFonts w:ascii="Calibri Light" w:hAnsi="Calibri Light" w:cs="Calibri Light"/>
          <w:sz w:val="21"/>
          <w:szCs w:val="21"/>
        </w:rPr>
      </w:pPr>
    </w:p>
    <w:p w14:paraId="7B51033E" w14:textId="77777777" w:rsidR="006B2486" w:rsidRPr="00DF2ED4" w:rsidRDefault="006B2486" w:rsidP="006B2486">
      <w:pPr>
        <w:jc w:val="both"/>
        <w:rPr>
          <w:rFonts w:ascii="Calibri Light" w:hAnsi="Calibri Light" w:cs="Calibri Light"/>
        </w:rPr>
      </w:pPr>
    </w:p>
    <w:p w14:paraId="6DF65D61" w14:textId="77777777" w:rsidR="006B2486" w:rsidRPr="00FC1633" w:rsidRDefault="006B2486" w:rsidP="006B2486">
      <w:pPr>
        <w:rPr>
          <w:rFonts w:ascii="Calibri Light" w:hAnsi="Calibri Light" w:cs="Calibri Light"/>
          <w:b/>
          <w:color w:val="000000"/>
          <w:sz w:val="21"/>
          <w:szCs w:val="21"/>
        </w:rPr>
      </w:pPr>
    </w:p>
    <w:p w14:paraId="1F6935D2" w14:textId="77777777" w:rsidR="006B2486" w:rsidRPr="00FC1633" w:rsidRDefault="006B2486" w:rsidP="006B2486">
      <w:pPr>
        <w:rPr>
          <w:rFonts w:ascii="Calibri Light" w:hAnsi="Calibri Light" w:cs="Calibri Light"/>
          <w:b/>
          <w:sz w:val="21"/>
          <w:szCs w:val="21"/>
        </w:rPr>
      </w:pPr>
    </w:p>
    <w:p w14:paraId="79F93B84" w14:textId="77777777" w:rsidR="0005615A" w:rsidRPr="006B2486" w:rsidRDefault="00222B39" w:rsidP="006B2486"/>
    <w:sectPr w:rsidR="0005615A" w:rsidRPr="006B2486">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9F5C01" w14:textId="77777777" w:rsidR="00222B39" w:rsidRDefault="00222B39" w:rsidP="00185D55">
      <w:r>
        <w:separator/>
      </w:r>
    </w:p>
  </w:endnote>
  <w:endnote w:type="continuationSeparator" w:id="0">
    <w:p w14:paraId="64E7636D" w14:textId="77777777" w:rsidR="00222B39" w:rsidRDefault="00222B39" w:rsidP="00185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29401891"/>
      <w:docPartObj>
        <w:docPartGallery w:val="Page Numbers (Bottom of Page)"/>
        <w:docPartUnique/>
      </w:docPartObj>
    </w:sdtPr>
    <w:sdtContent>
      <w:p w14:paraId="234758BF" w14:textId="25A02C32" w:rsidR="00185D55" w:rsidRDefault="00185D55" w:rsidP="00E8015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424469" w14:textId="77777777" w:rsidR="00185D55" w:rsidRDefault="00185D55" w:rsidP="00185D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05057962"/>
      <w:docPartObj>
        <w:docPartGallery w:val="Page Numbers (Bottom of Page)"/>
        <w:docPartUnique/>
      </w:docPartObj>
    </w:sdtPr>
    <w:sdtContent>
      <w:p w14:paraId="5032432D" w14:textId="61B9DEE5" w:rsidR="00185D55" w:rsidRDefault="00185D55" w:rsidP="00E8015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F3ADCB8" w14:textId="77777777" w:rsidR="00185D55" w:rsidRDefault="00185D55" w:rsidP="00185D5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306172" w14:textId="77777777" w:rsidR="00222B39" w:rsidRDefault="00222B39" w:rsidP="00185D55">
      <w:r>
        <w:separator/>
      </w:r>
    </w:p>
  </w:footnote>
  <w:footnote w:type="continuationSeparator" w:id="0">
    <w:p w14:paraId="15C48E64" w14:textId="77777777" w:rsidR="00222B39" w:rsidRDefault="00222B39" w:rsidP="00185D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BD772C"/>
    <w:multiLevelType w:val="multilevel"/>
    <w:tmpl w:val="31E80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A90B98"/>
    <w:multiLevelType w:val="hybridMultilevel"/>
    <w:tmpl w:val="EC0AE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9D00CC"/>
    <w:multiLevelType w:val="hybridMultilevel"/>
    <w:tmpl w:val="536CC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980FA0"/>
    <w:multiLevelType w:val="multilevel"/>
    <w:tmpl w:val="41025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EA858E7"/>
    <w:multiLevelType w:val="multilevel"/>
    <w:tmpl w:val="A260A89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F8C"/>
    <w:rsid w:val="00185D55"/>
    <w:rsid w:val="00222B39"/>
    <w:rsid w:val="003A0FA3"/>
    <w:rsid w:val="005574E0"/>
    <w:rsid w:val="006B2486"/>
    <w:rsid w:val="007E2D37"/>
    <w:rsid w:val="00C24F8C"/>
    <w:rsid w:val="00FB3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8ED8E"/>
  <w15:chartTrackingRefBased/>
  <w15:docId w15:val="{F735171E-6ACC-9A47-ACA6-2E482FF8D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486"/>
    <w:rPr>
      <w:rFonts w:ascii="Times New Roman" w:eastAsia="Times New Roman" w:hAnsi="Times New Roman" w:cs="Times New Roman"/>
    </w:rPr>
  </w:style>
  <w:style w:type="paragraph" w:styleId="Heading1">
    <w:name w:val="heading 1"/>
    <w:basedOn w:val="Normal"/>
    <w:next w:val="Normal"/>
    <w:link w:val="Heading1Char"/>
    <w:qFormat/>
    <w:rsid w:val="006B248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4F8C"/>
    <w:pPr>
      <w:spacing w:before="100" w:beforeAutospacing="1" w:after="100" w:afterAutospacing="1"/>
    </w:pPr>
  </w:style>
  <w:style w:type="character" w:customStyle="1" w:styleId="Heading1Char">
    <w:name w:val="Heading 1 Char"/>
    <w:basedOn w:val="DefaultParagraphFont"/>
    <w:link w:val="Heading1"/>
    <w:rsid w:val="006B2486"/>
    <w:rPr>
      <w:rFonts w:ascii="Arial" w:eastAsia="Times New Roman" w:hAnsi="Arial" w:cs="Arial"/>
      <w:b/>
      <w:bCs/>
      <w:kern w:val="32"/>
      <w:sz w:val="32"/>
      <w:szCs w:val="32"/>
    </w:rPr>
  </w:style>
  <w:style w:type="paragraph" w:styleId="BodyText">
    <w:name w:val="Body Text"/>
    <w:basedOn w:val="Normal"/>
    <w:link w:val="BodyTextChar"/>
    <w:rsid w:val="006B2486"/>
    <w:pPr>
      <w:spacing w:after="240"/>
      <w:ind w:firstLine="720"/>
      <w:jc w:val="both"/>
    </w:pPr>
  </w:style>
  <w:style w:type="character" w:customStyle="1" w:styleId="BodyTextChar">
    <w:name w:val="Body Text Char"/>
    <w:basedOn w:val="DefaultParagraphFont"/>
    <w:link w:val="BodyText"/>
    <w:rsid w:val="006B2486"/>
    <w:rPr>
      <w:rFonts w:ascii="Times New Roman" w:eastAsia="Times New Roman" w:hAnsi="Times New Roman" w:cs="Times New Roman"/>
    </w:rPr>
  </w:style>
  <w:style w:type="paragraph" w:customStyle="1" w:styleId="SmallCapsHeading">
    <w:name w:val="Small Caps Heading"/>
    <w:basedOn w:val="Normal"/>
    <w:rsid w:val="006B2486"/>
    <w:pPr>
      <w:suppressAutoHyphens/>
      <w:spacing w:after="240"/>
      <w:jc w:val="center"/>
    </w:pPr>
    <w:rPr>
      <w:b/>
      <w:bCs/>
      <w:smallCaps/>
      <w:sz w:val="28"/>
      <w:szCs w:val="28"/>
    </w:rPr>
  </w:style>
  <w:style w:type="paragraph" w:customStyle="1" w:styleId="CenteredHeading12">
    <w:name w:val="Centered Heading 12"/>
    <w:basedOn w:val="Normal"/>
    <w:rsid w:val="006B2486"/>
    <w:pPr>
      <w:spacing w:after="240"/>
      <w:jc w:val="center"/>
    </w:pPr>
    <w:rPr>
      <w:b/>
    </w:rPr>
  </w:style>
  <w:style w:type="paragraph" w:styleId="Footer">
    <w:name w:val="footer"/>
    <w:basedOn w:val="Normal"/>
    <w:link w:val="FooterChar"/>
    <w:uiPriority w:val="99"/>
    <w:unhideWhenUsed/>
    <w:rsid w:val="00185D55"/>
    <w:pPr>
      <w:tabs>
        <w:tab w:val="center" w:pos="4680"/>
        <w:tab w:val="right" w:pos="9360"/>
      </w:tabs>
    </w:pPr>
  </w:style>
  <w:style w:type="character" w:customStyle="1" w:styleId="FooterChar">
    <w:name w:val="Footer Char"/>
    <w:basedOn w:val="DefaultParagraphFont"/>
    <w:link w:val="Footer"/>
    <w:uiPriority w:val="99"/>
    <w:rsid w:val="00185D55"/>
    <w:rPr>
      <w:rFonts w:ascii="Times New Roman" w:eastAsia="Times New Roman" w:hAnsi="Times New Roman" w:cs="Times New Roman"/>
    </w:rPr>
  </w:style>
  <w:style w:type="character" w:styleId="PageNumber">
    <w:name w:val="page number"/>
    <w:basedOn w:val="DefaultParagraphFont"/>
    <w:uiPriority w:val="99"/>
    <w:semiHidden/>
    <w:unhideWhenUsed/>
    <w:rsid w:val="00185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513028">
      <w:bodyDiv w:val="1"/>
      <w:marLeft w:val="0"/>
      <w:marRight w:val="0"/>
      <w:marTop w:val="0"/>
      <w:marBottom w:val="0"/>
      <w:divBdr>
        <w:top w:val="none" w:sz="0" w:space="0" w:color="auto"/>
        <w:left w:val="none" w:sz="0" w:space="0" w:color="auto"/>
        <w:bottom w:val="none" w:sz="0" w:space="0" w:color="auto"/>
        <w:right w:val="none" w:sz="0" w:space="0" w:color="auto"/>
      </w:divBdr>
      <w:divsChild>
        <w:div w:id="179205989">
          <w:marLeft w:val="0"/>
          <w:marRight w:val="0"/>
          <w:marTop w:val="0"/>
          <w:marBottom w:val="0"/>
          <w:divBdr>
            <w:top w:val="none" w:sz="0" w:space="0" w:color="auto"/>
            <w:left w:val="none" w:sz="0" w:space="0" w:color="auto"/>
            <w:bottom w:val="none" w:sz="0" w:space="0" w:color="auto"/>
            <w:right w:val="none" w:sz="0" w:space="0" w:color="auto"/>
          </w:divBdr>
          <w:divsChild>
            <w:div w:id="1366833616">
              <w:marLeft w:val="0"/>
              <w:marRight w:val="0"/>
              <w:marTop w:val="0"/>
              <w:marBottom w:val="0"/>
              <w:divBdr>
                <w:top w:val="none" w:sz="0" w:space="0" w:color="auto"/>
                <w:left w:val="none" w:sz="0" w:space="0" w:color="auto"/>
                <w:bottom w:val="none" w:sz="0" w:space="0" w:color="auto"/>
                <w:right w:val="none" w:sz="0" w:space="0" w:color="auto"/>
              </w:divBdr>
              <w:divsChild>
                <w:div w:id="1298561111">
                  <w:marLeft w:val="0"/>
                  <w:marRight w:val="0"/>
                  <w:marTop w:val="0"/>
                  <w:marBottom w:val="0"/>
                  <w:divBdr>
                    <w:top w:val="none" w:sz="0" w:space="0" w:color="auto"/>
                    <w:left w:val="none" w:sz="0" w:space="0" w:color="auto"/>
                    <w:bottom w:val="none" w:sz="0" w:space="0" w:color="auto"/>
                    <w:right w:val="none" w:sz="0" w:space="0" w:color="auto"/>
                  </w:divBdr>
                </w:div>
              </w:divsChild>
            </w:div>
            <w:div w:id="1003362489">
              <w:marLeft w:val="0"/>
              <w:marRight w:val="0"/>
              <w:marTop w:val="0"/>
              <w:marBottom w:val="0"/>
              <w:divBdr>
                <w:top w:val="none" w:sz="0" w:space="0" w:color="auto"/>
                <w:left w:val="none" w:sz="0" w:space="0" w:color="auto"/>
                <w:bottom w:val="none" w:sz="0" w:space="0" w:color="auto"/>
                <w:right w:val="none" w:sz="0" w:space="0" w:color="auto"/>
              </w:divBdr>
              <w:divsChild>
                <w:div w:id="179910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25405">
          <w:marLeft w:val="0"/>
          <w:marRight w:val="0"/>
          <w:marTop w:val="0"/>
          <w:marBottom w:val="0"/>
          <w:divBdr>
            <w:top w:val="none" w:sz="0" w:space="0" w:color="auto"/>
            <w:left w:val="none" w:sz="0" w:space="0" w:color="auto"/>
            <w:bottom w:val="none" w:sz="0" w:space="0" w:color="auto"/>
            <w:right w:val="none" w:sz="0" w:space="0" w:color="auto"/>
          </w:divBdr>
          <w:divsChild>
            <w:div w:id="668096799">
              <w:marLeft w:val="0"/>
              <w:marRight w:val="0"/>
              <w:marTop w:val="0"/>
              <w:marBottom w:val="0"/>
              <w:divBdr>
                <w:top w:val="none" w:sz="0" w:space="0" w:color="auto"/>
                <w:left w:val="none" w:sz="0" w:space="0" w:color="auto"/>
                <w:bottom w:val="none" w:sz="0" w:space="0" w:color="auto"/>
                <w:right w:val="none" w:sz="0" w:space="0" w:color="auto"/>
              </w:divBdr>
              <w:divsChild>
                <w:div w:id="140707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801</Words>
  <Characters>4569</Characters>
  <Application>Microsoft Office Word</Application>
  <DocSecurity>0</DocSecurity>
  <Lines>38</Lines>
  <Paragraphs>10</Paragraphs>
  <ScaleCrop>false</ScaleCrop>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 Stefan</dc:creator>
  <cp:keywords/>
  <dc:description/>
  <cp:lastModifiedBy>Sande Stefan</cp:lastModifiedBy>
  <cp:revision>5</cp:revision>
  <dcterms:created xsi:type="dcterms:W3CDTF">2021-01-17T01:44:00Z</dcterms:created>
  <dcterms:modified xsi:type="dcterms:W3CDTF">2021-01-17T23:02:00Z</dcterms:modified>
</cp:coreProperties>
</file>