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mallCaps w:val="1"/>
          <w:color w:val="000000"/>
          <w:sz w:val="36"/>
          <w:szCs w:val="36"/>
          <w:u w:val="single"/>
        </w:rPr>
      </w:pPr>
      <w:r w:rsidDel="00000000" w:rsidR="00000000" w:rsidRPr="00000000">
        <w:rPr/>
        <w:drawing>
          <wp:inline distB="0" distT="0" distL="0" distR="0">
            <wp:extent cx="3319463"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19463"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mallCaps w:val="1"/>
          <w:color w:val="000000"/>
          <w:sz w:val="36"/>
          <w:szCs w:val="36"/>
          <w:u w:val="single"/>
        </w:rPr>
      </w:pPr>
      <w:r w:rsidDel="00000000" w:rsidR="00000000" w:rsidRPr="00000000">
        <w:rPr>
          <w:rtl w:val="0"/>
        </w:rPr>
      </w:r>
    </w:p>
    <w:p w:rsidR="00000000" w:rsidDel="00000000" w:rsidP="00000000" w:rsidRDefault="00000000" w:rsidRPr="00000000" w14:paraId="00000003">
      <w:pPr>
        <w:rPr>
          <w:b w:val="1"/>
          <w:smallCaps w:val="1"/>
          <w:color w:val="000000"/>
          <w:sz w:val="36"/>
          <w:szCs w:val="36"/>
          <w:u w:val="single"/>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 </w:t>
        <w:tab/>
        <w:tab/>
        <w:t xml:space="preserve">APA California Board of Directors</w:t>
      </w:r>
    </w:p>
    <w:p w:rsidR="00000000" w:rsidDel="00000000" w:rsidP="00000000" w:rsidRDefault="00000000" w:rsidRPr="00000000" w14:paraId="00000005">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Fonts w:ascii="Calibri" w:cs="Calibri" w:eastAsia="Calibri" w:hAnsi="Calibri"/>
          <w:b w:val="1"/>
          <w:color w:val="000000"/>
          <w:rtl w:val="0"/>
        </w:rPr>
        <w:t xml:space="preserve">FROM: </w:t>
        <w:tab/>
        <w:t xml:space="preserve">Ashley A</w:t>
      </w:r>
      <w:r w:rsidDel="00000000" w:rsidR="00000000" w:rsidRPr="00000000">
        <w:rPr>
          <w:b w:val="1"/>
          <w:rtl w:val="0"/>
        </w:rPr>
        <w:t xml:space="preserve">tkinson, President</w:t>
      </w:r>
    </w:p>
    <w:p w:rsidR="00000000" w:rsidDel="00000000" w:rsidP="00000000" w:rsidRDefault="00000000" w:rsidRPr="00000000" w14:paraId="00000007">
      <w:pPr>
        <w:jc w:val="both"/>
        <w:rPr>
          <w:b w:val="1"/>
        </w:rPr>
      </w:pPr>
      <w:r w:rsidDel="00000000" w:rsidR="00000000" w:rsidRPr="00000000">
        <w:rPr>
          <w:b w:val="1"/>
          <w:rtl w:val="0"/>
        </w:rPr>
        <w:tab/>
        <w:tab/>
        <w:t xml:space="preserve">Derek Wong, Vice President for Administration</w:t>
      </w:r>
    </w:p>
    <w:p w:rsidR="00000000" w:rsidDel="00000000" w:rsidP="00000000" w:rsidRDefault="00000000" w:rsidRPr="00000000" w14:paraId="00000008">
      <w:pPr>
        <w:ind w:left="720" w:firstLine="72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Shiromi Welipitiya, Intern</w:t>
      </w:r>
    </w:p>
    <w:p w:rsidR="00000000" w:rsidDel="00000000" w:rsidP="00000000" w:rsidRDefault="00000000" w:rsidRPr="00000000" w14:paraId="00000009">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w:t>
        <w:tab/>
        <w:tab/>
        <w:t xml:space="preserve">September </w:t>
      </w:r>
      <w:r w:rsidDel="00000000" w:rsidR="00000000" w:rsidRPr="00000000">
        <w:rPr>
          <w:b w:val="1"/>
          <w:rtl w:val="0"/>
        </w:rPr>
        <w:t xml:space="preserve">22</w:t>
      </w:r>
      <w:r w:rsidDel="00000000" w:rsidR="00000000" w:rsidRPr="00000000">
        <w:rPr>
          <w:rFonts w:ascii="Calibri" w:cs="Calibri" w:eastAsia="Calibri" w:hAnsi="Calibri"/>
          <w:b w:val="1"/>
          <w:color w:val="000000"/>
          <w:rtl w:val="0"/>
        </w:rPr>
        <w:t xml:space="preserve"> , 2021</w:t>
      </w:r>
    </w:p>
    <w:p w:rsidR="00000000" w:rsidDel="00000000" w:rsidP="00000000" w:rsidRDefault="00000000" w:rsidRPr="00000000" w14:paraId="0000000B">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C">
      <w:pPr>
        <w:pBdr>
          <w:bottom w:color="000000" w:space="1" w:sz="4" w:val="single"/>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SUBJECT: </w:t>
        <w:tab/>
        <w:t xml:space="preserve">Chapter/ Section Awards </w:t>
      </w:r>
      <w:r w:rsidDel="00000000" w:rsidR="00000000" w:rsidRPr="00000000">
        <w:rPr>
          <w:b w:val="1"/>
          <w:rtl w:val="0"/>
        </w:rPr>
        <w:t xml:space="preserve">A</w:t>
      </w:r>
      <w:r w:rsidDel="00000000" w:rsidR="00000000" w:rsidRPr="00000000">
        <w:rPr>
          <w:rFonts w:ascii="Calibri" w:cs="Calibri" w:eastAsia="Calibri" w:hAnsi="Calibri"/>
          <w:b w:val="1"/>
          <w:color w:val="000000"/>
          <w:rtl w:val="0"/>
        </w:rPr>
        <w:t xml:space="preserve">lignment &amp; </w:t>
      </w:r>
      <w:r w:rsidDel="00000000" w:rsidR="00000000" w:rsidRPr="00000000">
        <w:rPr>
          <w:b w:val="1"/>
          <w:rtl w:val="0"/>
        </w:rPr>
        <w:t xml:space="preserve">R</w:t>
      </w:r>
      <w:r w:rsidDel="00000000" w:rsidR="00000000" w:rsidRPr="00000000">
        <w:rPr>
          <w:rFonts w:ascii="Calibri" w:cs="Calibri" w:eastAsia="Calibri" w:hAnsi="Calibri"/>
          <w:b w:val="1"/>
          <w:color w:val="000000"/>
          <w:rtl w:val="0"/>
        </w:rPr>
        <w:t xml:space="preserve">evision to </w:t>
      </w:r>
      <w:r w:rsidDel="00000000" w:rsidR="00000000" w:rsidRPr="00000000">
        <w:rPr>
          <w:b w:val="1"/>
          <w:rtl w:val="0"/>
        </w:rPr>
        <w:t xml:space="preserve">A</w:t>
      </w:r>
      <w:r w:rsidDel="00000000" w:rsidR="00000000" w:rsidRPr="00000000">
        <w:rPr>
          <w:rFonts w:ascii="Calibri" w:cs="Calibri" w:eastAsia="Calibri" w:hAnsi="Calibri"/>
          <w:b w:val="1"/>
          <w:color w:val="000000"/>
          <w:rtl w:val="0"/>
        </w:rPr>
        <w:t xml:space="preserve">wards </w:t>
      </w:r>
      <w:r w:rsidDel="00000000" w:rsidR="00000000" w:rsidRPr="00000000">
        <w:rPr>
          <w:b w:val="1"/>
          <w:rtl w:val="0"/>
        </w:rPr>
        <w:t xml:space="preserve">P</w:t>
      </w:r>
      <w:r w:rsidDel="00000000" w:rsidR="00000000" w:rsidRPr="00000000">
        <w:rPr>
          <w:rFonts w:ascii="Calibri" w:cs="Calibri" w:eastAsia="Calibri" w:hAnsi="Calibri"/>
          <w:b w:val="1"/>
          <w:color w:val="000000"/>
          <w:rtl w:val="0"/>
        </w:rPr>
        <w:t xml:space="preserve">olicies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RECOMMENDED ACTION:</w:t>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It is recommended that the Board vote to amend the Awards Policies to a) require an Excellence or Merit award at the Section level to proceed to the Chapter awards program, and b) to require that Sections offer the Chapter's award categories, with the ability to add additional local categories at their discretion; and c) reflect related changes. See the attached redline draft for specific amendments to the language.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Additionally, it is recommended that the Board vote to amend the Awards Policies to make procedural updates describing the nomination process for Special Chapter Awards Categories and the Section Activity Award (also known as the President’s Awards), and encouraging Section adoption of the Chapter awards policies. See the attached redline draft for specific amendments to the language.</w:t>
      </w:r>
    </w:p>
    <w:p w:rsidR="00000000" w:rsidDel="00000000" w:rsidP="00000000" w:rsidRDefault="00000000" w:rsidRPr="00000000" w14:paraId="00000014">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BACKGROUND:</w:t>
      </w:r>
    </w:p>
    <w:p w:rsidR="00000000" w:rsidDel="00000000" w:rsidP="00000000" w:rsidRDefault="00000000" w:rsidRPr="00000000" w14:paraId="00000016">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Revision to the Awards Policies toward the goal of greater Chapter / Section alignment has been ongoing since 2019. In that year, the policies were revised to require submission at the Section level in order to proceed to the Chapter program. Having implemented that policy for the 2020 and 2021 awards, the President, Vice President of Administration, and Section Directors initiated discussion of further alignment for 2022.</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During the Section Directors’ meetings on July 9</w:t>
      </w:r>
      <w:r w:rsidDel="00000000" w:rsidR="00000000" w:rsidRPr="00000000">
        <w:rPr>
          <w:vertAlign w:val="superscript"/>
          <w:rtl w:val="0"/>
        </w:rPr>
        <w:t xml:space="preserve">th</w:t>
      </w:r>
      <w:r w:rsidDel="00000000" w:rsidR="00000000" w:rsidRPr="00000000">
        <w:rPr>
          <w:rtl w:val="0"/>
        </w:rPr>
        <w:t xml:space="preserve"> and August 20</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tl w:val="0"/>
        </w:rPr>
        <w:t xml:space="preserve">discussions regarding the awards program were held. Issues raised include the need to elevate the profile of the Section awards; the opportunity to better support and encourage more diverse applicants through a more unified process; and award categories that receive few applicants and may need to be combined or eliminated.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After reviewing the award categories offered by the Sections and the Chapter, along with the number of applicants in each category at the Chapter level, the group discussed the potential requirement for an Excellence (First Place) win at the Section level in order for an applicant to proceed to the Chapter program. This would limit the universe of applicants to 8 in each category. After further discussion, there was a consensus between the directors that both Excellence (first place) winner and Merit (second place) winners within the Sections should be considered at the Chapter level, to broaden the applicant pool.</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In order to facilitate this new tiered approach to the awards program, the Sections would be required to adopt the Chapter’s awards categories and update them as updated by the Chapter. </w:t>
      </w:r>
      <w:r w:rsidDel="00000000" w:rsidR="00000000" w:rsidRPr="00000000">
        <w:rPr>
          <w:rtl w:val="0"/>
        </w:rPr>
        <w:t xml:space="preserve">An exception would be for the Pioneer and Landmark awards, which would be optional to offer at the Section level, based on the recommendation of the Chapter Historians. </w:t>
      </w:r>
      <w:r w:rsidDel="00000000" w:rsidR="00000000" w:rsidRPr="00000000">
        <w:rPr>
          <w:rtl w:val="0"/>
        </w:rPr>
        <w:t xml:space="preserve">Sections would have the opportunity to add their own local awards categories at their discretion. Winners in Section-only award categories would not advance to the Chapter awards program.</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proposal was also discussed at the Executive Board meeting on August 20. The Executive Board was generally in agreement with the proposal, although concerns were raised that quality applicants from larger Sections might be excluded from the Chapter program due to more robust competition in those Sections. However, given that most Chapter award categories receive fewer applicants than there are Sections (see table below), this proposal should ultimately result in more quality applicants at the Chapter level, rather than fewer.</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As is the current policy, applicants for projects with regional (i.e., overlapping Sections) or statewide significance may submit directly to the Chapter.</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000000"/>
          <w:u w:val="single"/>
        </w:rPr>
      </w:pPr>
      <w:r w:rsidDel="00000000" w:rsidR="00000000" w:rsidRPr="00000000">
        <w:rPr>
          <w:b w:val="1"/>
          <w:u w:val="single"/>
          <w:rtl w:val="0"/>
        </w:rPr>
        <w:t xml:space="preserve">DISCUSSION:</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000000"/>
        </w:rPr>
      </w:pPr>
      <w:r w:rsidDel="00000000" w:rsidR="00000000" w:rsidRPr="00000000">
        <w:rPr>
          <w:rtl w:val="0"/>
        </w:rPr>
        <w:t xml:space="preserve">Another item for discussion, but not today’s action, is a potential </w:t>
      </w:r>
      <w:r w:rsidDel="00000000" w:rsidR="00000000" w:rsidRPr="00000000">
        <w:rPr>
          <w:rFonts w:ascii="Calibri" w:cs="Calibri" w:eastAsia="Calibri" w:hAnsi="Calibri"/>
          <w:color w:val="000000"/>
          <w:rtl w:val="0"/>
        </w:rPr>
        <w:t xml:space="preserve">reorganization or reduction of the Chapter awards categories, </w:t>
      </w:r>
      <w:r w:rsidDel="00000000" w:rsidR="00000000" w:rsidRPr="00000000">
        <w:rPr>
          <w:rtl w:val="0"/>
        </w:rPr>
        <w:t xml:space="preserve">to</w:t>
      </w:r>
      <w:r w:rsidDel="00000000" w:rsidR="00000000" w:rsidRPr="00000000">
        <w:rPr>
          <w:rFonts w:ascii="Calibri" w:cs="Calibri" w:eastAsia="Calibri" w:hAnsi="Calibri"/>
          <w:color w:val="000000"/>
          <w:rtl w:val="0"/>
        </w:rPr>
        <w:t xml:space="preserve"> </w:t>
      </w:r>
      <w:r w:rsidDel="00000000" w:rsidR="00000000" w:rsidRPr="00000000">
        <w:rPr>
          <w:rtl w:val="0"/>
        </w:rPr>
        <w:t xml:space="preserve">create </w:t>
      </w:r>
      <w:r w:rsidDel="00000000" w:rsidR="00000000" w:rsidRPr="00000000">
        <w:rPr>
          <w:rFonts w:ascii="Calibri" w:cs="Calibri" w:eastAsia="Calibri" w:hAnsi="Calibri"/>
          <w:color w:val="000000"/>
          <w:rtl w:val="0"/>
        </w:rPr>
        <w:t xml:space="preserve">a more efficient </w:t>
      </w:r>
      <w:r w:rsidDel="00000000" w:rsidR="00000000" w:rsidRPr="00000000">
        <w:rPr>
          <w:rtl w:val="0"/>
        </w:rPr>
        <w:t xml:space="preserve">program</w:t>
      </w:r>
      <w:r w:rsidDel="00000000" w:rsidR="00000000" w:rsidRPr="00000000">
        <w:rPr>
          <w:rFonts w:ascii="Calibri" w:cs="Calibri" w:eastAsia="Calibri" w:hAnsi="Calibri"/>
          <w:color w:val="000000"/>
          <w:rtl w:val="0"/>
        </w:rPr>
        <w:t xml:space="preserve"> with </w:t>
      </w:r>
      <w:r w:rsidDel="00000000" w:rsidR="00000000" w:rsidRPr="00000000">
        <w:rPr>
          <w:rtl w:val="0"/>
        </w:rPr>
        <w:t xml:space="preserve">improved outcomes</w:t>
      </w:r>
      <w:r w:rsidDel="00000000" w:rsidR="00000000" w:rsidRPr="00000000">
        <w:rPr>
          <w:rFonts w:ascii="Calibri" w:cs="Calibri" w:eastAsia="Calibri" w:hAnsi="Calibri"/>
          <w:color w:val="000000"/>
          <w:rtl w:val="0"/>
        </w:rPr>
        <w:t xml:space="preserve">. </w:t>
      </w:r>
      <w:r w:rsidDel="00000000" w:rsidR="00000000" w:rsidRPr="00000000">
        <w:rPr>
          <w:rtl w:val="0"/>
        </w:rPr>
        <w:t xml:space="preserve">Twenty percent of the Chapter’s award categories did not receive any applicants in 2021, </w:t>
      </w:r>
      <w:r w:rsidDel="00000000" w:rsidR="00000000" w:rsidRPr="00000000">
        <w:rPr>
          <w:rFonts w:ascii="Calibri" w:cs="Calibri" w:eastAsia="Calibri" w:hAnsi="Calibri"/>
          <w:color w:val="000000"/>
          <w:rtl w:val="0"/>
        </w:rPr>
        <w:t xml:space="preserve">while another </w:t>
      </w:r>
      <w:r w:rsidDel="00000000" w:rsidR="00000000" w:rsidRPr="00000000">
        <w:rPr>
          <w:rtl w:val="0"/>
        </w:rPr>
        <w:t xml:space="preserve">35% of the </w:t>
      </w:r>
      <w:r w:rsidDel="00000000" w:rsidR="00000000" w:rsidRPr="00000000">
        <w:rPr>
          <w:rFonts w:ascii="Calibri" w:cs="Calibri" w:eastAsia="Calibri" w:hAnsi="Calibri"/>
          <w:color w:val="000000"/>
          <w:rtl w:val="0"/>
        </w:rPr>
        <w:t xml:space="preserve">awards categories </w:t>
      </w:r>
      <w:r w:rsidDel="00000000" w:rsidR="00000000" w:rsidRPr="00000000">
        <w:rPr>
          <w:rtl w:val="0"/>
        </w:rPr>
        <w:t xml:space="preserve">had</w:t>
      </w:r>
      <w:r w:rsidDel="00000000" w:rsidR="00000000" w:rsidRPr="00000000">
        <w:rPr>
          <w:rFonts w:ascii="Calibri" w:cs="Calibri" w:eastAsia="Calibri" w:hAnsi="Calibri"/>
          <w:color w:val="000000"/>
          <w:rtl w:val="0"/>
        </w:rPr>
        <w:t xml:space="preserve"> one or two applicants.</w:t>
      </w:r>
      <w:r w:rsidDel="00000000" w:rsidR="00000000" w:rsidRPr="00000000">
        <w:br w:type="page"/>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97.440758293839"/>
        <w:gridCol w:w="1672.0379146919433"/>
        <w:gridCol w:w="1579.9052132701422"/>
        <w:gridCol w:w="1610.6161137440758"/>
        <w:tblGridChange w:id="0">
          <w:tblGrid>
            <w:gridCol w:w="4497.440758293839"/>
            <w:gridCol w:w="1672.0379146919433"/>
            <w:gridCol w:w="1579.9052132701422"/>
            <w:gridCol w:w="1610.6161137440758"/>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c6d9f0"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1"/>
                <w:sz w:val="22"/>
                <w:szCs w:val="22"/>
                <w:rtl w:val="0"/>
              </w:rPr>
              <w:t xml:space="preserve">Award Category / # of Applicants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0"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Arial" w:cs="Arial" w:eastAsia="Arial" w:hAnsi="Arial"/>
                <w:b w:val="1"/>
                <w:sz w:val="22"/>
                <w:szCs w:val="22"/>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0"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Arial" w:cs="Arial" w:eastAsia="Arial" w:hAnsi="Arial"/>
                <w:b w:val="1"/>
                <w:sz w:val="22"/>
                <w:szCs w:val="22"/>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0"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Arial" w:cs="Arial" w:eastAsia="Arial" w:hAnsi="Arial"/>
                <w:b w:val="1"/>
                <w:sz w:val="22"/>
                <w:szCs w:val="22"/>
                <w:rtl w:val="0"/>
              </w:rPr>
              <w:t xml:space="preserve">2021</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Academic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8</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Advancing Diversity and Social Change in Honor of Paul Davidoff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Best Practices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Communications Initiative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Comprehensive Plan Award: Large Jurisdiction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Comprehensive Plan Award: Small Jurisdiction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Economic Planning and Development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Emerging Planning and Design Firm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Grassroots Initiative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Hard-Won Victories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6</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Implementation Award: Large Jurisdiction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Implementation Award: Small Jurisdiction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Innovation in Green Community Planning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Opportunity and Empowerment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Planning Advocate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Planning Agency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Planning Firm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Public Outreach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2</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Transportation Planning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dce6f1"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9</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1"/>
                <w:sz w:val="20"/>
                <w:szCs w:val="20"/>
                <w:rtl w:val="0"/>
              </w:rPr>
              <w:t xml:space="preserve">Urban Design Award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w:t>
            </w:r>
          </w:p>
        </w:tc>
      </w:tr>
    </w:tbl>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7D">
      <w:pPr>
        <w:jc w:val="both"/>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000000"/>
          <w:u w:val="single"/>
        </w:rPr>
      </w:pPr>
      <w:r w:rsidDel="00000000" w:rsidR="00000000" w:rsidRPr="00000000">
        <w:rPr>
          <w:b w:val="1"/>
          <w:u w:val="single"/>
          <w:rtl w:val="0"/>
        </w:rPr>
        <w:t xml:space="preserve">Exhibits:</w:t>
      </w:r>
      <w:r w:rsidDel="00000000" w:rsidR="00000000" w:rsidRPr="00000000">
        <w:rPr>
          <w:rtl w:val="0"/>
        </w:rPr>
      </w:r>
    </w:p>
    <w:p w:rsidR="00000000" w:rsidDel="00000000" w:rsidP="00000000" w:rsidRDefault="00000000" w:rsidRPr="00000000" w14:paraId="0000007F">
      <w:pPr>
        <w:jc w:val="both"/>
        <w:rPr>
          <w:b w:val="1"/>
          <w:u w:val="single"/>
        </w:rPr>
      </w:pPr>
      <w:r w:rsidDel="00000000" w:rsidR="00000000" w:rsidRPr="00000000">
        <w:rPr>
          <w:rtl w:val="0"/>
        </w:rPr>
      </w:r>
    </w:p>
    <w:p w:rsidR="00000000" w:rsidDel="00000000" w:rsidP="00000000" w:rsidRDefault="00000000" w:rsidRPr="00000000" w14:paraId="00000080">
      <w:pPr>
        <w:jc w:val="both"/>
        <w:rPr/>
      </w:pPr>
      <w:hyperlink r:id="rId8">
        <w:r w:rsidDel="00000000" w:rsidR="00000000" w:rsidRPr="00000000">
          <w:rPr>
            <w:color w:val="1155cc"/>
            <w:u w:val="single"/>
            <w:rtl w:val="0"/>
          </w:rPr>
          <w:t xml:space="preserve">APA California Section Awards Categories</w:t>
        </w:r>
      </w:hyperlink>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hyperlink r:id="rId9">
        <w:r w:rsidDel="00000000" w:rsidR="00000000" w:rsidRPr="00000000">
          <w:rPr>
            <w:color w:val="1155cc"/>
            <w:u w:val="single"/>
            <w:rtl w:val="0"/>
          </w:rPr>
          <w:t xml:space="preserve">Redlined Draft Revised Awards Policies</w:t>
        </w:r>
      </w:hyperlink>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AA:DW:SW</w:t>
      </w:r>
      <w:r w:rsidDel="00000000" w:rsidR="00000000" w:rsidRPr="00000000">
        <w:rPr>
          <w:rtl w:val="0"/>
        </w:rPr>
      </w:r>
    </w:p>
    <w:sectPr>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4582E"/>
    <w:rPr>
      <w:color w:val="0563c1" w:themeColor="hyperlink"/>
      <w:u w:val="single"/>
    </w:rPr>
  </w:style>
  <w:style w:type="paragraph" w:styleId="Caption">
    <w:name w:val="caption"/>
    <w:basedOn w:val="Normal"/>
    <w:next w:val="Normal"/>
    <w:qFormat w:val="1"/>
    <w:rsid w:val="007A3423"/>
    <w:pPr>
      <w:jc w:val="center"/>
    </w:pPr>
    <w:rPr>
      <w:rFonts w:ascii="Arial" w:cs="Times New Roman" w:eastAsia="Times New Roman" w:hAnsi="Arial"/>
      <w:b w:val="1"/>
      <w:sz w:val="44"/>
      <w:szCs w:val="20"/>
    </w:rPr>
  </w:style>
  <w:style w:type="paragraph" w:styleId="ListParagraph">
    <w:name w:val="List Paragraph"/>
    <w:basedOn w:val="Normal"/>
    <w:uiPriority w:val="1"/>
    <w:qFormat w:val="1"/>
    <w:rsid w:val="00345751"/>
    <w:pPr>
      <w:ind w:left="720"/>
      <w:contextualSpacing w:val="1"/>
    </w:pPr>
  </w:style>
  <w:style w:type="character" w:styleId="UnresolvedMention">
    <w:name w:val="Unresolved Mention"/>
    <w:basedOn w:val="DefaultParagraphFont"/>
    <w:uiPriority w:val="99"/>
    <w:rsid w:val="00466F13"/>
    <w:rPr>
      <w:color w:val="605e5c"/>
      <w:shd w:color="auto" w:fill="e1dfdd" w:val="clear"/>
    </w:rPr>
  </w:style>
  <w:style w:type="paragraph" w:styleId="Footer">
    <w:name w:val="footer"/>
    <w:basedOn w:val="Normal"/>
    <w:link w:val="FooterChar"/>
    <w:uiPriority w:val="99"/>
    <w:unhideWhenUsed w:val="1"/>
    <w:rsid w:val="00D75589"/>
    <w:pPr>
      <w:tabs>
        <w:tab w:val="center" w:pos="4680"/>
        <w:tab w:val="right" w:pos="9360"/>
      </w:tabs>
    </w:pPr>
  </w:style>
  <w:style w:type="character" w:styleId="FooterChar" w:customStyle="1">
    <w:name w:val="Footer Char"/>
    <w:basedOn w:val="DefaultParagraphFont"/>
    <w:link w:val="Footer"/>
    <w:uiPriority w:val="99"/>
    <w:rsid w:val="00D75589"/>
  </w:style>
  <w:style w:type="character" w:styleId="PageNumber">
    <w:name w:val="page number"/>
    <w:basedOn w:val="DefaultParagraphFont"/>
    <w:uiPriority w:val="99"/>
    <w:semiHidden w:val="1"/>
    <w:unhideWhenUsed w:val="1"/>
    <w:rsid w:val="00D75589"/>
  </w:style>
  <w:style w:type="paragraph" w:styleId="BodyText">
    <w:name w:val="Body Text"/>
    <w:basedOn w:val="Normal"/>
    <w:link w:val="BodyTextChar"/>
    <w:uiPriority w:val="1"/>
    <w:qFormat w:val="1"/>
    <w:rsid w:val="0016073E"/>
    <w:pPr>
      <w:widowControl w:val="0"/>
      <w:autoSpaceDE w:val="0"/>
      <w:autoSpaceDN w:val="0"/>
      <w:ind w:left="864"/>
    </w:pPr>
    <w:rPr>
      <w:rFonts w:ascii="Calibri" w:cs="Calibri" w:eastAsia="Calibri" w:hAnsi="Calibri"/>
      <w:sz w:val="21"/>
      <w:szCs w:val="21"/>
    </w:rPr>
  </w:style>
  <w:style w:type="character" w:styleId="BodyTextChar" w:customStyle="1">
    <w:name w:val="Body Text Char"/>
    <w:basedOn w:val="DefaultParagraphFont"/>
    <w:link w:val="BodyText"/>
    <w:uiPriority w:val="1"/>
    <w:rsid w:val="0016073E"/>
    <w:rPr>
      <w:rFonts w:ascii="Calibri" w:cs="Calibri" w:eastAsia="Calibri" w:hAnsi="Calibri"/>
      <w:sz w:val="21"/>
      <w:szCs w:val="21"/>
    </w:rPr>
  </w:style>
  <w:style w:type="paragraph" w:styleId="BalloonText">
    <w:name w:val="Balloon Text"/>
    <w:basedOn w:val="Normal"/>
    <w:link w:val="BalloonTextChar"/>
    <w:uiPriority w:val="99"/>
    <w:semiHidden w:val="1"/>
    <w:unhideWhenUsed w:val="1"/>
    <w:rsid w:val="004E301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E3019"/>
    <w:rPr>
      <w:rFonts w:ascii="Times New Roman" w:cs="Times New Roman" w:hAnsi="Times New Roman"/>
      <w:sz w:val="18"/>
      <w:szCs w:val="18"/>
    </w:rPr>
  </w:style>
  <w:style w:type="character" w:styleId="FollowedHyperlink">
    <w:name w:val="FollowedHyperlink"/>
    <w:basedOn w:val="DefaultParagraphFont"/>
    <w:uiPriority w:val="99"/>
    <w:semiHidden w:val="1"/>
    <w:unhideWhenUsed w:val="1"/>
    <w:rsid w:val="005408B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docs.google.com/document/d/1m0vjPk5Uwkbklv0WSJUMPmo2rGM3BLwY/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spreadsheets/d/1T76-0V8rRUDXXoLJLGjcJaCJTowMVIf1/edit?usp=sharing&amp;ouid=10522205981968976466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WPbg6mHdC1VEKMD+BBoYCmwHA==">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2021-09-02T19:11:00Z</dcterms:created>
  <dc:creator>Lauren De Valencia</dc:creator>
</cp:coreProperties>
</file>